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A0EE" w14:textId="66435AF3" w:rsidR="00B96602" w:rsidRPr="00B368D7" w:rsidRDefault="00CA2B1E" w:rsidP="00B96602">
      <w:pPr>
        <w:ind w:left="-1200"/>
        <w:rPr>
          <w:rFonts w:ascii="Belleza" w:eastAsia="Belleza" w:hAnsi="Belleza" w:cs="Belleza"/>
          <w:b/>
          <w:color w:val="00004C"/>
          <w:sz w:val="32"/>
          <w:szCs w:val="32"/>
        </w:rPr>
      </w:pPr>
      <w:r w:rsidRPr="00B368D7">
        <w:rPr>
          <w:rFonts w:ascii="Belleza" w:hAnsi="Belleza"/>
          <w:noProof/>
        </w:rPr>
        <w:drawing>
          <wp:anchor distT="0" distB="0" distL="114300" distR="114300" simplePos="0" relativeHeight="251658240" behindDoc="0" locked="0" layoutInCell="1" hidden="0" allowOverlap="1" wp14:anchorId="086B21B4" wp14:editId="6F7C9FB6">
            <wp:simplePos x="0" y="0"/>
            <wp:positionH relativeFrom="margin">
              <wp:posOffset>3839845</wp:posOffset>
            </wp:positionH>
            <wp:positionV relativeFrom="paragraph">
              <wp:posOffset>-6350</wp:posOffset>
            </wp:positionV>
            <wp:extent cx="2176145" cy="719455"/>
            <wp:effectExtent l="0" t="0" r="0" b="0"/>
            <wp:wrapNone/>
            <wp:docPr id="1" name="image2.jpg" descr="G:\Insight\Insight Secretary Handover 2011\Insight logo_blue_neat ed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G:\Insight\Insight Secretary Handover 2011\Insight logo_blue_neat edges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145" cy="719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92A2D" w:rsidRPr="00B368D7">
        <w:rPr>
          <w:rFonts w:ascii="Belleza" w:eastAsia="Belleza" w:hAnsi="Belleza" w:cs="Belleza"/>
          <w:b/>
          <w:color w:val="00004C"/>
          <w:sz w:val="32"/>
          <w:szCs w:val="32"/>
        </w:rPr>
        <w:t>Indigenous Health Officer</w:t>
      </w:r>
    </w:p>
    <w:p w14:paraId="18A7514A" w14:textId="6A163EA9" w:rsidR="00740379" w:rsidRPr="00B368D7" w:rsidRDefault="006431AA" w:rsidP="00B96602">
      <w:pPr>
        <w:ind w:left="-1200"/>
        <w:rPr>
          <w:rFonts w:ascii="Belleza" w:eastAsia="Belleza" w:hAnsi="Belleza" w:cs="Belleza"/>
          <w:b/>
          <w:color w:val="00004C"/>
          <w:sz w:val="32"/>
          <w:szCs w:val="32"/>
        </w:rPr>
      </w:pPr>
      <w:r>
        <w:rPr>
          <w:rFonts w:ascii="Belleza" w:eastAsia="Belleza" w:hAnsi="Belleza" w:cs="Belleza"/>
          <w:b/>
          <w:color w:val="4A86E8"/>
        </w:rPr>
        <w:t>Tammy Keerthipala</w:t>
      </w:r>
      <w:r w:rsidR="00B96602" w:rsidRPr="00B368D7">
        <w:rPr>
          <w:rFonts w:ascii="Belleza" w:eastAsia="Belleza" w:hAnsi="Belleza" w:cs="Belleza"/>
          <w:b/>
          <w:color w:val="4A86E8"/>
        </w:rPr>
        <w:t xml:space="preserve"> </w:t>
      </w:r>
      <w:r w:rsidR="00492A2D" w:rsidRPr="00B368D7">
        <w:rPr>
          <w:rFonts w:ascii="Belleza" w:eastAsia="Belleza" w:hAnsi="Belleza" w:cs="Belleza"/>
          <w:b/>
          <w:color w:val="4A86E8"/>
        </w:rPr>
        <w:t>(</w:t>
      </w:r>
      <w:r w:rsidR="00B96602" w:rsidRPr="00B368D7">
        <w:rPr>
          <w:rFonts w:ascii="Belleza" w:eastAsia="Belleza" w:hAnsi="Belleza" w:cs="Belleza"/>
          <w:b/>
          <w:color w:val="4A86E8"/>
        </w:rPr>
        <w:t xml:space="preserve">MBBS </w:t>
      </w:r>
      <w:r>
        <w:rPr>
          <w:rFonts w:ascii="Belleza" w:eastAsia="Belleza" w:hAnsi="Belleza" w:cs="Belleza"/>
          <w:b/>
          <w:color w:val="4A86E8"/>
        </w:rPr>
        <w:t>II</w:t>
      </w:r>
      <w:r w:rsidR="00492A2D" w:rsidRPr="00B368D7">
        <w:rPr>
          <w:rFonts w:ascii="Belleza" w:eastAsia="Belleza" w:hAnsi="Belleza" w:cs="Belleza"/>
          <w:b/>
          <w:color w:val="4A86E8"/>
        </w:rPr>
        <w:t xml:space="preserve">) </w:t>
      </w:r>
    </w:p>
    <w:p w14:paraId="65E6510F" w14:textId="77777777" w:rsidR="00740379" w:rsidRPr="00B368D7" w:rsidRDefault="00254F58">
      <w:pPr>
        <w:ind w:left="-1200"/>
        <w:rPr>
          <w:rFonts w:ascii="Belleza" w:eastAsia="Belleza" w:hAnsi="Belleza" w:cs="Belleza"/>
          <w:b/>
          <w:color w:val="A50021"/>
        </w:rPr>
      </w:pPr>
      <w:hyperlink r:id="rId8">
        <w:r w:rsidR="00492A2D" w:rsidRPr="00B368D7">
          <w:rPr>
            <w:rFonts w:ascii="Belleza" w:eastAsia="Belleza" w:hAnsi="Belleza" w:cs="Belleza"/>
            <w:b/>
            <w:color w:val="1155CC"/>
            <w:u w:val="single"/>
          </w:rPr>
          <w:t>indigenous@insight.org.au</w:t>
        </w:r>
      </w:hyperlink>
      <w:r w:rsidR="00492A2D" w:rsidRPr="00B368D7">
        <w:rPr>
          <w:rFonts w:ascii="Belleza" w:eastAsia="Belleza" w:hAnsi="Belleza" w:cs="Belleza"/>
          <w:b/>
          <w:color w:val="A50021"/>
        </w:rPr>
        <w:t xml:space="preserve"> </w:t>
      </w:r>
    </w:p>
    <w:p w14:paraId="4FC089BC" w14:textId="77777777" w:rsidR="00740379" w:rsidRDefault="00740379">
      <w:pPr>
        <w:ind w:left="-1200"/>
        <w:rPr>
          <w:rFonts w:ascii="Arial" w:eastAsia="Arial" w:hAnsi="Arial" w:cs="Arial"/>
          <w:sz w:val="19"/>
          <w:szCs w:val="19"/>
          <w:highlight w:val="white"/>
        </w:rPr>
      </w:pPr>
      <w:bookmarkStart w:id="0" w:name="_gjdgxs" w:colFirst="0" w:colLast="0"/>
      <w:bookmarkEnd w:id="0"/>
    </w:p>
    <w:tbl>
      <w:tblPr>
        <w:tblStyle w:val="a"/>
        <w:tblW w:w="10560" w:type="dxa"/>
        <w:tblInd w:w="-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8415"/>
      </w:tblGrid>
      <w:tr w:rsidR="00740379" w:rsidRPr="000C4B7D" w14:paraId="0C8E1460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2870D09C" w14:textId="77777777" w:rsidR="00740379" w:rsidRPr="004036DE" w:rsidRDefault="00492A2D">
            <w:pPr>
              <w:rPr>
                <w:rFonts w:ascii="Arial Narrow" w:eastAsia="Arial Narrow" w:hAnsi="Arial Narrow" w:cs="Arial"/>
                <w:b/>
                <w:bCs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  <w:t>Name of position: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FFA5F3" w14:textId="77777777" w:rsidR="00740379" w:rsidRPr="004036DE" w:rsidRDefault="00492A2D">
            <w:pPr>
              <w:rPr>
                <w:rFonts w:ascii="Arial Narrow" w:eastAsia="Arial Narrow" w:hAnsi="Arial Narrow" w:cs="Arial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sz w:val="22"/>
                <w:szCs w:val="22"/>
              </w:rPr>
              <w:t>Indigenous Health Officer</w:t>
            </w:r>
          </w:p>
        </w:tc>
      </w:tr>
      <w:tr w:rsidR="00740379" w:rsidRPr="000C4B7D" w14:paraId="3CE8CC94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41B06A16" w14:textId="77777777" w:rsidR="00740379" w:rsidRPr="004036DE" w:rsidRDefault="00492A2D">
            <w:pPr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  <w:t>Elected: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E2A536" w14:textId="77777777" w:rsidR="00740379" w:rsidRPr="004036DE" w:rsidRDefault="00492A2D">
            <w:pPr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At AGM, by secret ballot</w:t>
            </w:r>
          </w:p>
        </w:tc>
      </w:tr>
      <w:tr w:rsidR="00740379" w:rsidRPr="000C4B7D" w14:paraId="71F4C563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49FD19F0" w14:textId="77777777" w:rsidR="00740379" w:rsidRPr="004036DE" w:rsidRDefault="00492A2D">
            <w:pPr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  <w:t xml:space="preserve">Position description and main roles: 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CF4AA8" w14:textId="17D9689E" w:rsidR="00483D05" w:rsidRPr="00483D05" w:rsidRDefault="00483D05" w:rsidP="0048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"/>
                <w:sz w:val="22"/>
                <w:szCs w:val="22"/>
              </w:rPr>
            </w:pP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The Insight Indigenous Health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Program was founded in 2011 by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three final year medical students</w:t>
            </w:r>
          </w:p>
          <w:p w14:paraId="1AAA004B" w14:textId="56712F53" w:rsidR="00483D05" w:rsidRPr="00483D05" w:rsidRDefault="00483D05" w:rsidP="0048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"/>
                <w:sz w:val="22"/>
                <w:szCs w:val="22"/>
              </w:rPr>
            </w:pP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who accompanied a specialist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Ophthalmologist on a trip to the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Anangu Pitjantjatjara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 xml:space="preserve">Yankunytjatjara (APY) </w:t>
            </w:r>
            <w:proofErr w:type="gramStart"/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Lands.</w:t>
            </w:r>
            <w:proofErr w:type="gramEnd"/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 xml:space="preserve"> The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trip broadened their views of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Indigenous health and inspired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them to make a</w:t>
            </w:r>
          </w:p>
          <w:p w14:paraId="38E6B7D5" w14:textId="17C604CD" w:rsidR="00D8461F" w:rsidRDefault="00483D05" w:rsidP="00483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"/>
                <w:sz w:val="22"/>
                <w:szCs w:val="22"/>
              </w:rPr>
            </w:pP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difference in the area by giving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other students the opportunity to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gain a similar experience in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Indigenous health.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Since its founding the program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has greatly expanded and now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has three main arms: outreach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 xml:space="preserve">trips, </w:t>
            </w:r>
            <w:proofErr w:type="gramStart"/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education</w:t>
            </w:r>
            <w:proofErr w:type="gramEnd"/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 xml:space="preserve"> and mentoring.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We have sent 40 students to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remote Indigenous Communities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 xml:space="preserve">and educated almost 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>5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00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students on Indigenous cultural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Pr="00483D05">
              <w:rPr>
                <w:rFonts w:ascii="Arial Narrow" w:eastAsia="Arial Narrow" w:hAnsi="Arial Narrow" w:cs="Arial"/>
                <w:sz w:val="22"/>
                <w:szCs w:val="22"/>
              </w:rPr>
              <w:t>competency.</w:t>
            </w:r>
          </w:p>
          <w:p w14:paraId="2B44B11A" w14:textId="7928030A" w:rsidR="00D8461F" w:rsidRDefault="00D8461F" w:rsidP="00B9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"/>
                <w:sz w:val="22"/>
                <w:szCs w:val="22"/>
              </w:rPr>
            </w:pPr>
          </w:p>
          <w:p w14:paraId="0F099BC9" w14:textId="39A2FCF9" w:rsidR="00B11EEF" w:rsidRDefault="00B11EEF" w:rsidP="006C4D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"/>
                <w:sz w:val="22"/>
                <w:szCs w:val="22"/>
              </w:rPr>
            </w:pPr>
            <w:r w:rsidRPr="00904BDB">
              <w:rPr>
                <w:rFonts w:ascii="Arial Narrow" w:eastAsia="Arial Narrow" w:hAnsi="Arial Narrow" w:cs="Arial"/>
                <w:i/>
                <w:iCs/>
                <w:sz w:val="22"/>
                <w:szCs w:val="22"/>
              </w:rPr>
              <w:t>Outreach trips: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6C4D85" w:rsidRPr="006C4D85">
              <w:rPr>
                <w:rFonts w:ascii="Arial Narrow" w:eastAsia="Arial Narrow" w:hAnsi="Arial Narrow" w:cs="Arial"/>
                <w:sz w:val="22"/>
                <w:szCs w:val="22"/>
              </w:rPr>
              <w:t>The outreach trips aim to prepare and</w:t>
            </w:r>
            <w:r w:rsidR="006C4D85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6C4D85" w:rsidRPr="006C4D85">
              <w:rPr>
                <w:rFonts w:ascii="Arial Narrow" w:eastAsia="Arial Narrow" w:hAnsi="Arial Narrow" w:cs="Arial"/>
                <w:sz w:val="22"/>
                <w:szCs w:val="22"/>
              </w:rPr>
              <w:t>inspire students to work in Indigenous</w:t>
            </w:r>
            <w:r w:rsidR="006C4D85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6C4D85" w:rsidRPr="006C4D85">
              <w:rPr>
                <w:rFonts w:ascii="Arial Narrow" w:eastAsia="Arial Narrow" w:hAnsi="Arial Narrow" w:cs="Arial"/>
                <w:sz w:val="22"/>
                <w:szCs w:val="22"/>
              </w:rPr>
              <w:t>Communities by providing them with</w:t>
            </w:r>
            <w:r w:rsidR="006C4D85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6C4D85" w:rsidRPr="006C4D85">
              <w:rPr>
                <w:rFonts w:ascii="Arial Narrow" w:eastAsia="Arial Narrow" w:hAnsi="Arial Narrow" w:cs="Arial"/>
                <w:sz w:val="22"/>
                <w:szCs w:val="22"/>
              </w:rPr>
              <w:t>hands-on experience and education in</w:t>
            </w:r>
            <w:r w:rsidR="006C4D85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6C4D85" w:rsidRPr="006C4D85">
              <w:rPr>
                <w:rFonts w:ascii="Arial Narrow" w:eastAsia="Arial Narrow" w:hAnsi="Arial Narrow" w:cs="Arial"/>
                <w:sz w:val="22"/>
                <w:szCs w:val="22"/>
              </w:rPr>
              <w:t>Indigenous health by allowing students</w:t>
            </w:r>
            <w:r w:rsidR="006C4D85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6C4D85" w:rsidRPr="006C4D85">
              <w:rPr>
                <w:rFonts w:ascii="Arial Narrow" w:eastAsia="Arial Narrow" w:hAnsi="Arial Narrow" w:cs="Arial"/>
                <w:sz w:val="22"/>
                <w:szCs w:val="22"/>
              </w:rPr>
              <w:t>to visit remote Indigenous Communities</w:t>
            </w:r>
            <w:r w:rsidR="006C4D85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6C4D85" w:rsidRPr="006C4D85">
              <w:rPr>
                <w:rFonts w:ascii="Arial Narrow" w:eastAsia="Arial Narrow" w:hAnsi="Arial Narrow" w:cs="Arial"/>
                <w:sz w:val="22"/>
                <w:szCs w:val="22"/>
              </w:rPr>
              <w:t>with visiting Specialists and General</w:t>
            </w:r>
            <w:r w:rsidR="006C4D85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6C4D85" w:rsidRPr="006C4D85">
              <w:rPr>
                <w:rFonts w:ascii="Arial Narrow" w:eastAsia="Arial Narrow" w:hAnsi="Arial Narrow" w:cs="Arial"/>
                <w:sz w:val="22"/>
                <w:szCs w:val="22"/>
              </w:rPr>
              <w:t>Practitioners</w:t>
            </w:r>
            <w:r w:rsidR="00571CCF">
              <w:rPr>
                <w:rFonts w:ascii="Arial Narrow" w:eastAsia="Arial Narrow" w:hAnsi="Arial Narrow" w:cs="Arial"/>
                <w:sz w:val="22"/>
                <w:szCs w:val="22"/>
              </w:rPr>
              <w:t xml:space="preserve">, with financial </w:t>
            </w:r>
            <w:r w:rsidR="00904BDB">
              <w:rPr>
                <w:rFonts w:ascii="Arial Narrow" w:eastAsia="Arial Narrow" w:hAnsi="Arial Narrow" w:cs="Arial"/>
                <w:sz w:val="22"/>
                <w:szCs w:val="22"/>
              </w:rPr>
              <w:t>support</w:t>
            </w:r>
            <w:r w:rsidR="00571CCF">
              <w:rPr>
                <w:rFonts w:ascii="Arial Narrow" w:eastAsia="Arial Narrow" w:hAnsi="Arial Narrow" w:cs="Arial"/>
                <w:sz w:val="22"/>
                <w:szCs w:val="22"/>
              </w:rPr>
              <w:t xml:space="preserve"> from </w:t>
            </w:r>
            <w:r w:rsidR="00904BDB">
              <w:rPr>
                <w:rFonts w:ascii="Arial Narrow" w:eastAsia="Arial Narrow" w:hAnsi="Arial Narrow" w:cs="Arial"/>
                <w:sz w:val="22"/>
                <w:szCs w:val="22"/>
              </w:rPr>
              <w:t>Insight</w:t>
            </w:r>
            <w:r w:rsidR="006C4D85" w:rsidRPr="006C4D85">
              <w:rPr>
                <w:rFonts w:ascii="Arial Narrow" w:eastAsia="Arial Narrow" w:hAnsi="Arial Narrow" w:cs="Arial"/>
                <w:sz w:val="22"/>
                <w:szCs w:val="22"/>
              </w:rPr>
              <w:t>.</w:t>
            </w:r>
            <w:r w:rsidR="006C4D85">
              <w:rPr>
                <w:rFonts w:ascii="Arial Narrow" w:eastAsia="Arial Narrow" w:hAnsi="Arial Narrow" w:cs="Arial"/>
                <w:sz w:val="22"/>
                <w:szCs w:val="22"/>
              </w:rPr>
              <w:t xml:space="preserve"> Your role is to </w:t>
            </w:r>
            <w:r w:rsidR="008342A7">
              <w:rPr>
                <w:rFonts w:ascii="Arial Narrow" w:eastAsia="Arial Narrow" w:hAnsi="Arial Narrow" w:cs="Arial"/>
                <w:sz w:val="22"/>
                <w:szCs w:val="22"/>
              </w:rPr>
              <w:t>liaise</w:t>
            </w:r>
            <w:r w:rsidR="006C4D85">
              <w:rPr>
                <w:rFonts w:ascii="Arial Narrow" w:eastAsia="Arial Narrow" w:hAnsi="Arial Narrow" w:cs="Arial"/>
                <w:sz w:val="22"/>
                <w:szCs w:val="22"/>
              </w:rPr>
              <w:t xml:space="preserve"> with visiting specialists and community health centres to </w:t>
            </w:r>
            <w:r w:rsidR="00571CCF">
              <w:rPr>
                <w:rFonts w:ascii="Arial Narrow" w:eastAsia="Arial Narrow" w:hAnsi="Arial Narrow" w:cs="Arial"/>
                <w:sz w:val="22"/>
                <w:szCs w:val="22"/>
              </w:rPr>
              <w:t>arrange</w:t>
            </w:r>
            <w:r w:rsidR="006C4D85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8342A7">
              <w:rPr>
                <w:rFonts w:ascii="Arial Narrow" w:eastAsia="Arial Narrow" w:hAnsi="Arial Narrow" w:cs="Arial"/>
                <w:sz w:val="22"/>
                <w:szCs w:val="22"/>
              </w:rPr>
              <w:t xml:space="preserve">student </w:t>
            </w:r>
            <w:r w:rsidR="00571CCF">
              <w:rPr>
                <w:rFonts w:ascii="Arial Narrow" w:eastAsia="Arial Narrow" w:hAnsi="Arial Narrow" w:cs="Arial"/>
                <w:sz w:val="22"/>
                <w:szCs w:val="22"/>
              </w:rPr>
              <w:t>placement positions</w:t>
            </w:r>
            <w:r w:rsidR="008342A7">
              <w:rPr>
                <w:rFonts w:ascii="Arial Narrow" w:eastAsia="Arial Narrow" w:hAnsi="Arial Narrow" w:cs="Arial"/>
                <w:sz w:val="22"/>
                <w:szCs w:val="22"/>
              </w:rPr>
              <w:t xml:space="preserve">, </w:t>
            </w:r>
            <w:r w:rsidR="002C3F32">
              <w:rPr>
                <w:rFonts w:ascii="Arial Narrow" w:eastAsia="Arial Narrow" w:hAnsi="Arial Narrow" w:cs="Arial"/>
                <w:sz w:val="22"/>
                <w:szCs w:val="22"/>
              </w:rPr>
              <w:t>select students through applications, and help organise the student’s trips who are selected.</w:t>
            </w:r>
            <w:r w:rsidR="00904BDB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2C3F32">
              <w:rPr>
                <w:rFonts w:ascii="Arial Narrow" w:eastAsia="Arial Narrow" w:hAnsi="Arial Narrow" w:cs="Arial"/>
                <w:sz w:val="22"/>
                <w:szCs w:val="22"/>
              </w:rPr>
              <w:t xml:space="preserve">An element of this includes continuing to secure funding for the program, however new sponsors are </w:t>
            </w:r>
            <w:r w:rsidR="00904BDB">
              <w:rPr>
                <w:rFonts w:ascii="Arial Narrow" w:eastAsia="Arial Narrow" w:hAnsi="Arial Narrow" w:cs="Arial"/>
                <w:sz w:val="22"/>
                <w:szCs w:val="22"/>
              </w:rPr>
              <w:t xml:space="preserve">currently </w:t>
            </w:r>
            <w:r w:rsidR="002C3F32">
              <w:rPr>
                <w:rFonts w:ascii="Arial Narrow" w:eastAsia="Arial Narrow" w:hAnsi="Arial Narrow" w:cs="Arial"/>
                <w:sz w:val="22"/>
                <w:szCs w:val="22"/>
              </w:rPr>
              <w:t xml:space="preserve">not required. </w:t>
            </w:r>
            <w:r w:rsidR="008342A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</w:p>
          <w:p w14:paraId="225E7E0F" w14:textId="1E16D10E" w:rsidR="00B11EEF" w:rsidRDefault="00B11EEF" w:rsidP="00B9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"/>
                <w:sz w:val="22"/>
                <w:szCs w:val="22"/>
              </w:rPr>
            </w:pPr>
          </w:p>
          <w:p w14:paraId="5A6BE198" w14:textId="12DF8AB0" w:rsidR="00B11EEF" w:rsidRDefault="00B11EEF" w:rsidP="009356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"/>
                <w:sz w:val="22"/>
                <w:szCs w:val="22"/>
              </w:rPr>
            </w:pPr>
            <w:r w:rsidRPr="00904BDB">
              <w:rPr>
                <w:rFonts w:ascii="Arial Narrow" w:eastAsia="Arial Narrow" w:hAnsi="Arial Narrow" w:cs="Arial"/>
                <w:i/>
                <w:iCs/>
                <w:sz w:val="22"/>
                <w:szCs w:val="22"/>
              </w:rPr>
              <w:t>Education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>: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>Insight run an annual Cultural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>Communications Workshop which has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educated almost 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>500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medical, </w:t>
            </w:r>
            <w:proofErr w:type="gramStart"/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>dental</w:t>
            </w:r>
            <w:proofErr w:type="gramEnd"/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>and allied health students on culturally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>sensitive clinical practice.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>We invite Indigenous Elders, Aboriginal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Health </w:t>
            </w:r>
            <w:proofErr w:type="gramStart"/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>Workers</w:t>
            </w:r>
            <w:proofErr w:type="gramEnd"/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and other health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>professionals with experience in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>Indigenous communities to give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>presentations on Indigenous cultural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>competency, and to discuss their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>experience working with Indigenous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935627" w:rsidRPr="00935627">
              <w:rPr>
                <w:rFonts w:ascii="Arial Narrow" w:eastAsia="Arial Narrow" w:hAnsi="Arial Narrow" w:cs="Arial"/>
                <w:sz w:val="22"/>
                <w:szCs w:val="22"/>
              </w:rPr>
              <w:t>patients.</w:t>
            </w:r>
            <w:r w:rsidR="00935627">
              <w:rPr>
                <w:rFonts w:ascii="Arial Narrow" w:eastAsia="Arial Narrow" w:hAnsi="Arial Narrow" w:cs="Arial"/>
                <w:sz w:val="22"/>
                <w:szCs w:val="22"/>
              </w:rPr>
              <w:t xml:space="preserve"> Your role is to organise this event.</w:t>
            </w:r>
          </w:p>
          <w:p w14:paraId="2C3C33D0" w14:textId="1C9C7254" w:rsidR="00B11EEF" w:rsidRDefault="00B11EEF" w:rsidP="00B96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"/>
                <w:sz w:val="22"/>
                <w:szCs w:val="22"/>
              </w:rPr>
            </w:pPr>
          </w:p>
          <w:p w14:paraId="2A992467" w14:textId="4F699852" w:rsidR="00D8461F" w:rsidRDefault="00904BDB" w:rsidP="001A0F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ascii="Arial Narrow" w:eastAsia="Arial Narrow" w:hAnsi="Arial Narrow" w:cs="Arial"/>
                <w:sz w:val="22"/>
                <w:szCs w:val="22"/>
              </w:rPr>
            </w:pPr>
            <w:r w:rsidRPr="00904BDB">
              <w:rPr>
                <w:rFonts w:ascii="Arial Narrow" w:eastAsia="Arial Narrow" w:hAnsi="Arial Narrow" w:cs="Arial"/>
                <w:i/>
                <w:iCs/>
                <w:sz w:val="22"/>
                <w:szCs w:val="22"/>
              </w:rPr>
              <w:t>Mentoring</w:t>
            </w: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: </w:t>
            </w:r>
            <w:r w:rsidR="002A20E1">
              <w:rPr>
                <w:rFonts w:ascii="Arial Narrow" w:eastAsia="Arial Narrow" w:hAnsi="Arial Narrow" w:cs="Arial"/>
                <w:sz w:val="22"/>
                <w:szCs w:val="22"/>
              </w:rPr>
              <w:t xml:space="preserve">additional programs run by the portfolio include </w:t>
            </w:r>
            <w:r w:rsidR="00C50B7D" w:rsidRPr="00C50B7D">
              <w:rPr>
                <w:rFonts w:ascii="Arial Narrow" w:eastAsia="Arial Narrow" w:hAnsi="Arial Narrow" w:cs="Arial"/>
                <w:sz w:val="22"/>
                <w:szCs w:val="22"/>
              </w:rPr>
              <w:t>Indigenous student mentoring (</w:t>
            </w:r>
            <w:proofErr w:type="spellStart"/>
            <w:r w:rsidR="00C50B7D" w:rsidRPr="00C50B7D">
              <w:rPr>
                <w:rFonts w:ascii="Arial Narrow" w:eastAsia="Arial Narrow" w:hAnsi="Arial Narrow" w:cs="Arial"/>
                <w:sz w:val="22"/>
                <w:szCs w:val="22"/>
              </w:rPr>
              <w:t>Wirltu</w:t>
            </w:r>
            <w:proofErr w:type="spellEnd"/>
            <w:r w:rsidR="00C50B7D" w:rsidRPr="00C50B7D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C50B7D" w:rsidRPr="00C50B7D">
              <w:rPr>
                <w:rFonts w:ascii="Arial Narrow" w:eastAsia="Arial Narrow" w:hAnsi="Arial Narrow" w:cs="Arial"/>
                <w:sz w:val="22"/>
                <w:szCs w:val="22"/>
              </w:rPr>
              <w:t>Yarlu</w:t>
            </w:r>
            <w:proofErr w:type="spellEnd"/>
            <w:r w:rsidR="00C50B7D" w:rsidRPr="00C50B7D">
              <w:rPr>
                <w:rFonts w:ascii="Arial Narrow" w:eastAsia="Arial Narrow" w:hAnsi="Arial Narrow" w:cs="Arial"/>
                <w:sz w:val="22"/>
                <w:szCs w:val="22"/>
              </w:rPr>
              <w:t xml:space="preserve">) </w:t>
            </w:r>
            <w:r w:rsidR="00C50B7D">
              <w:rPr>
                <w:rFonts w:ascii="Arial Narrow" w:eastAsia="Arial Narrow" w:hAnsi="Arial Narrow" w:cs="Arial"/>
                <w:sz w:val="22"/>
                <w:szCs w:val="22"/>
              </w:rPr>
              <w:t xml:space="preserve">and </w:t>
            </w:r>
            <w:r w:rsidR="00C50B7D" w:rsidRPr="00C50B7D">
              <w:rPr>
                <w:rFonts w:ascii="Arial Narrow" w:eastAsia="Arial Narrow" w:hAnsi="Arial Narrow" w:cs="Arial"/>
                <w:sz w:val="22"/>
                <w:szCs w:val="22"/>
              </w:rPr>
              <w:t>Pitjantjatjara language teaching (Mobile Language Team)</w:t>
            </w:r>
            <w:r w:rsidR="00C50B7D">
              <w:rPr>
                <w:rFonts w:ascii="Arial Narrow" w:eastAsia="Arial Narrow" w:hAnsi="Arial Narrow" w:cs="Arial"/>
                <w:sz w:val="22"/>
                <w:szCs w:val="22"/>
              </w:rPr>
              <w:t xml:space="preserve">. </w:t>
            </w:r>
            <w:r w:rsidR="002A20E1">
              <w:rPr>
                <w:rFonts w:ascii="Arial Narrow" w:eastAsia="Arial Narrow" w:hAnsi="Arial Narrow" w:cs="Arial"/>
                <w:sz w:val="22"/>
                <w:szCs w:val="22"/>
              </w:rPr>
              <w:t>Whilst only run a few times, and postponed due to COVID, these elements include</w:t>
            </w:r>
            <w:r w:rsidR="00C50B7D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0702C1">
              <w:rPr>
                <w:rFonts w:ascii="Arial Narrow" w:eastAsia="Arial Narrow" w:hAnsi="Arial Narrow" w:cs="Arial"/>
                <w:sz w:val="22"/>
                <w:szCs w:val="22"/>
              </w:rPr>
              <w:t>the potential to run a student “come and try” event for prospective Indigenous students who want to get into medicine</w:t>
            </w:r>
            <w:r w:rsidR="001A0FD2">
              <w:rPr>
                <w:rFonts w:ascii="Arial Narrow" w:eastAsia="Arial Narrow" w:hAnsi="Arial Narrow" w:cs="Arial"/>
                <w:sz w:val="22"/>
                <w:szCs w:val="22"/>
              </w:rPr>
              <w:t xml:space="preserve"> and </w:t>
            </w:r>
            <w:r w:rsidR="00021DEE">
              <w:rPr>
                <w:rFonts w:ascii="Arial Narrow" w:eastAsia="Arial Narrow" w:hAnsi="Arial Narrow" w:cs="Arial"/>
                <w:sz w:val="22"/>
                <w:szCs w:val="22"/>
              </w:rPr>
              <w:t>organising</w:t>
            </w:r>
            <w:r w:rsidR="001A0FD2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1A0FD2" w:rsidRPr="001A0FD2">
              <w:rPr>
                <w:rFonts w:ascii="Arial Narrow" w:eastAsia="Arial Narrow" w:hAnsi="Arial Narrow" w:cs="Arial"/>
                <w:sz w:val="22"/>
                <w:szCs w:val="22"/>
              </w:rPr>
              <w:t>Pitjantjatjara language workshops for medical</w:t>
            </w:r>
            <w:r w:rsidR="001A0FD2">
              <w:rPr>
                <w:rFonts w:ascii="Arial Narrow" w:eastAsia="Arial Narrow" w:hAnsi="Arial Narrow" w:cs="Arial"/>
                <w:sz w:val="22"/>
                <w:szCs w:val="22"/>
              </w:rPr>
              <w:t xml:space="preserve"> </w:t>
            </w:r>
            <w:r w:rsidR="001A0FD2" w:rsidRPr="001A0FD2">
              <w:rPr>
                <w:rFonts w:ascii="Arial Narrow" w:eastAsia="Arial Narrow" w:hAnsi="Arial Narrow" w:cs="Arial"/>
                <w:sz w:val="22"/>
                <w:szCs w:val="22"/>
              </w:rPr>
              <w:t>students.</w:t>
            </w:r>
          </w:p>
          <w:p w14:paraId="10915E34" w14:textId="77777777" w:rsidR="00740379" w:rsidRPr="004036DE" w:rsidRDefault="007403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</w:pPr>
          </w:p>
          <w:p w14:paraId="33D79ED3" w14:textId="28FFF023" w:rsidR="00740379" w:rsidRPr="004036DE" w:rsidRDefault="0049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You will need to be proactive, </w:t>
            </w:r>
            <w:proofErr w:type="gramStart"/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self-motivated</w:t>
            </w:r>
            <w:proofErr w:type="gramEnd"/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 and efficient, </w:t>
            </w:r>
            <w:r w:rsidR="00021DE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with</w:t>
            </w: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 the passion and persistence to get projects off the ground. The role requires a lot of communication and leadership</w:t>
            </w:r>
            <w:r w:rsidR="00BD76A2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.</w:t>
            </w:r>
            <w:r w:rsidR="00021DE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 Ideally suited to someone who wants to work in rural / remote / Indigenous healthcare in the future.</w:t>
            </w:r>
          </w:p>
        </w:tc>
      </w:tr>
      <w:tr w:rsidR="00740379" w:rsidRPr="000C4B7D" w14:paraId="6A170B8C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564564C5" w14:textId="77777777" w:rsidR="00740379" w:rsidRPr="004036DE" w:rsidRDefault="00492A2D">
            <w:pPr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  <w:t>Positives of position: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37B282" w14:textId="77777777" w:rsidR="00740379" w:rsidRPr="004036DE" w:rsidRDefault="00492A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Very rewarding, you can see immediate results of most of your work and the program genuinely contributes to making a difference in Indigenous health</w:t>
            </w:r>
          </w:p>
          <w:p w14:paraId="56C7F001" w14:textId="77777777" w:rsidR="00740379" w:rsidRPr="004036DE" w:rsidRDefault="00492A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There is a recognised lack of Indigenous health teaching in the current curriculum, so students really appreciate the opportunities that you offer them. There is no difficulty rallying support and involvement in events!</w:t>
            </w:r>
          </w:p>
          <w:p w14:paraId="4F4F3AD7" w14:textId="77777777" w:rsidR="00740379" w:rsidRPr="004036DE" w:rsidRDefault="00492A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You learn a lot more about Indigenous culture and the issues surrounding Indigenous health</w:t>
            </w:r>
          </w:p>
          <w:p w14:paraId="2D913A33" w14:textId="2FB8F9C6" w:rsidR="00740379" w:rsidRPr="004036DE" w:rsidRDefault="00492A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You learn and develop leadership skills through leading the working party</w:t>
            </w:r>
            <w:r w:rsidR="00482F8F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82F8F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liasing</w:t>
            </w:r>
            <w:proofErr w:type="spellEnd"/>
            <w:r w:rsidR="00482F8F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 with doctors and sponsors</w:t>
            </w:r>
          </w:p>
          <w:p w14:paraId="3F924969" w14:textId="77777777" w:rsidR="00740379" w:rsidRPr="004036DE" w:rsidRDefault="00492A2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The program has a lot of potential for expansion. You </w:t>
            </w:r>
            <w:proofErr w:type="gramStart"/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have the opportunity to</w:t>
            </w:r>
            <w:proofErr w:type="gramEnd"/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 be autonomous and steer the expansion of the program</w:t>
            </w:r>
          </w:p>
        </w:tc>
      </w:tr>
      <w:tr w:rsidR="00740379" w:rsidRPr="000C4B7D" w14:paraId="1D8F4095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1122E1DD" w14:textId="77777777" w:rsidR="00740379" w:rsidRPr="004036DE" w:rsidRDefault="00492A2D">
            <w:pPr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  <w:t>Negatives of position: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0118C0" w14:textId="5795B870" w:rsidR="00740379" w:rsidRPr="00803B4B" w:rsidRDefault="00492A2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Sometimes, new programs/ideas can be hard to establish because there is a lot of red tape surrounding some areas of Indigenous health. </w:t>
            </w:r>
          </w:p>
          <w:p w14:paraId="311F6C6C" w14:textId="46A1BEC6" w:rsidR="00740379" w:rsidRPr="00482F8F" w:rsidRDefault="00803B4B" w:rsidP="00482F8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Due to COVID related issues, the outreach trips haven’t run properly over the last 2 years, so there will be some work involved with </w:t>
            </w:r>
            <w:r w:rsidR="000A3329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re-establishing this program</w:t>
            </w:r>
          </w:p>
        </w:tc>
      </w:tr>
      <w:tr w:rsidR="00740379" w:rsidRPr="000C4B7D" w14:paraId="64B6A0CE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1BAD4356" w14:textId="77777777" w:rsidR="00740379" w:rsidRPr="004036DE" w:rsidRDefault="00492A2D">
            <w:pPr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  <w:t>Time required: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FCFE5A" w14:textId="7DA0F4E3" w:rsidR="00740379" w:rsidRPr="004036DE" w:rsidRDefault="0049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Between 2-6 hours per week, most weeks. Sometimes quieter. </w:t>
            </w:r>
          </w:p>
        </w:tc>
      </w:tr>
      <w:tr w:rsidR="00740379" w:rsidRPr="000C4B7D" w14:paraId="24F22DD6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4D43DE12" w14:textId="77777777" w:rsidR="00740379" w:rsidRPr="004036DE" w:rsidRDefault="00492A2D">
            <w:pPr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  <w:t>Ideas for the future: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AB2D35" w14:textId="77777777" w:rsidR="00740379" w:rsidRPr="004036DE" w:rsidRDefault="0049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There is also </w:t>
            </w:r>
            <w:proofErr w:type="gramStart"/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scope</w:t>
            </w:r>
            <w:proofErr w:type="gramEnd"/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 to engage new doctors/health care professionals in the Outreach Trip program, so that we have new and diverse experiences to offer students. </w:t>
            </w:r>
          </w:p>
        </w:tc>
      </w:tr>
      <w:tr w:rsidR="00740379" w:rsidRPr="000C4B7D" w14:paraId="47A36A81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79D52D93" w14:textId="77777777" w:rsidR="00740379" w:rsidRPr="004036DE" w:rsidRDefault="00492A2D">
            <w:pPr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  <w:lastRenderedPageBreak/>
              <w:t>Experience required: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426182" w14:textId="0CC68D9C" w:rsidR="00740379" w:rsidRPr="004036DE" w:rsidRDefault="00492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None</w:t>
            </w:r>
            <w:r w:rsidR="00C34F4C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 explicitly</w:t>
            </w: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 required, but </w:t>
            </w:r>
            <w:r w:rsidR="00403796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 xml:space="preserve">a keen interest in the area is essential. Indigenous health / community exposure recommended. </w:t>
            </w:r>
          </w:p>
        </w:tc>
      </w:tr>
      <w:tr w:rsidR="00740379" w:rsidRPr="000C4B7D" w14:paraId="7FEA1216" w14:textId="77777777">
        <w:tc>
          <w:tcPr>
            <w:tcW w:w="21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9DAF8"/>
          </w:tcPr>
          <w:p w14:paraId="6339AC22" w14:textId="77777777" w:rsidR="00740379" w:rsidRPr="004036DE" w:rsidRDefault="00492A2D">
            <w:pPr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b/>
                <w:bCs/>
                <w:color w:val="000000"/>
                <w:sz w:val="22"/>
                <w:szCs w:val="22"/>
              </w:rPr>
              <w:t>Past office bearers:</w:t>
            </w:r>
          </w:p>
        </w:tc>
        <w:tc>
          <w:tcPr>
            <w:tcW w:w="84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B05603" w14:textId="0C24F125" w:rsidR="006431AA" w:rsidRDefault="006431AA">
            <w:pPr>
              <w:rPr>
                <w:rFonts w:ascii="Arial Narrow" w:eastAsia="Arial Narrow" w:hAnsi="Arial Narrow" w:cs="Arial"/>
                <w:sz w:val="22"/>
                <w:szCs w:val="22"/>
              </w:rPr>
            </w:pP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2021: Tammy Keerthipala (MBBS II) </w:t>
            </w:r>
          </w:p>
          <w:p w14:paraId="2397E73E" w14:textId="726EC60A" w:rsidR="00C34F4C" w:rsidRDefault="00C34F4C">
            <w:pPr>
              <w:rPr>
                <w:rFonts w:ascii="Arial Narrow" w:eastAsia="Arial Narrow" w:hAnsi="Arial Narrow" w:cs="Arial"/>
                <w:sz w:val="22"/>
                <w:szCs w:val="22"/>
              </w:rPr>
            </w:pPr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2020: Shaun </w:t>
            </w:r>
            <w:proofErr w:type="spellStart"/>
            <w:r>
              <w:rPr>
                <w:rFonts w:ascii="Arial Narrow" w:eastAsia="Arial Narrow" w:hAnsi="Arial Narrow" w:cs="Arial"/>
                <w:sz w:val="22"/>
                <w:szCs w:val="22"/>
              </w:rPr>
              <w:t>Gerschwitz</w:t>
            </w:r>
            <w:proofErr w:type="spellEnd"/>
            <w:r>
              <w:rPr>
                <w:rFonts w:ascii="Arial Narrow" w:eastAsia="Arial Narrow" w:hAnsi="Arial Narrow" w:cs="Arial"/>
                <w:sz w:val="22"/>
                <w:szCs w:val="22"/>
              </w:rPr>
              <w:t xml:space="preserve"> (MBBS VI)</w:t>
            </w:r>
          </w:p>
          <w:p w14:paraId="2DED5D17" w14:textId="3833502F" w:rsidR="00B96602" w:rsidRPr="004036DE" w:rsidRDefault="00B96602">
            <w:pPr>
              <w:rPr>
                <w:rFonts w:ascii="Arial Narrow" w:eastAsia="Arial Narrow" w:hAnsi="Arial Narrow" w:cs="Arial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sz w:val="22"/>
                <w:szCs w:val="22"/>
              </w:rPr>
              <w:t xml:space="preserve">2019: </w:t>
            </w:r>
            <w:proofErr w:type="spellStart"/>
            <w:r w:rsidRPr="004036DE">
              <w:rPr>
                <w:rFonts w:ascii="Arial Narrow" w:eastAsia="Arial Narrow" w:hAnsi="Arial Narrow" w:cs="Arial"/>
                <w:sz w:val="22"/>
                <w:szCs w:val="22"/>
              </w:rPr>
              <w:t>Vishak</w:t>
            </w:r>
            <w:proofErr w:type="spellEnd"/>
            <w:r w:rsidRPr="004036DE">
              <w:rPr>
                <w:rFonts w:ascii="Arial Narrow" w:eastAsia="Arial Narrow" w:hAnsi="Arial Narrow" w:cs="Arial"/>
                <w:sz w:val="22"/>
                <w:szCs w:val="22"/>
              </w:rPr>
              <w:t xml:space="preserve"> Senthil (MBBS II)</w:t>
            </w:r>
          </w:p>
          <w:p w14:paraId="368D79F5" w14:textId="57A34726" w:rsidR="00740379" w:rsidRPr="004036DE" w:rsidRDefault="00492A2D">
            <w:pPr>
              <w:rPr>
                <w:rFonts w:ascii="Arial Narrow" w:eastAsia="Arial Narrow" w:hAnsi="Arial Narrow" w:cs="Arial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sz w:val="22"/>
                <w:szCs w:val="22"/>
              </w:rPr>
              <w:t xml:space="preserve">2018: Michael </w:t>
            </w:r>
            <w:proofErr w:type="spellStart"/>
            <w:r w:rsidRPr="004036DE">
              <w:rPr>
                <w:rFonts w:ascii="Arial Narrow" w:eastAsia="Arial Narrow" w:hAnsi="Arial Narrow" w:cs="Arial"/>
                <w:sz w:val="22"/>
                <w:szCs w:val="22"/>
              </w:rPr>
              <w:t>Riceman</w:t>
            </w:r>
            <w:proofErr w:type="spellEnd"/>
            <w:r w:rsidRPr="004036DE">
              <w:rPr>
                <w:rFonts w:ascii="Arial Narrow" w:eastAsia="Arial Narrow" w:hAnsi="Arial Narrow" w:cs="Arial"/>
                <w:sz w:val="22"/>
                <w:szCs w:val="22"/>
              </w:rPr>
              <w:t xml:space="preserve"> (Honours MBBS VI)</w:t>
            </w:r>
          </w:p>
          <w:p w14:paraId="6C8C6B2B" w14:textId="77777777" w:rsidR="00740379" w:rsidRPr="004036DE" w:rsidRDefault="00492A2D">
            <w:pPr>
              <w:rPr>
                <w:rFonts w:ascii="Arial Narrow" w:eastAsia="Arial Narrow" w:hAnsi="Arial Narrow" w:cs="Arial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sz w:val="22"/>
                <w:szCs w:val="22"/>
              </w:rPr>
              <w:t xml:space="preserve">2017: Gordon Goh (MBBS VI) </w:t>
            </w:r>
          </w:p>
          <w:p w14:paraId="61F82F2E" w14:textId="77777777" w:rsidR="00740379" w:rsidRPr="004036DE" w:rsidRDefault="00492A2D">
            <w:pPr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2016: Jessica Mitchell (MBBS II)</w:t>
            </w:r>
          </w:p>
          <w:p w14:paraId="0936DA8C" w14:textId="77777777" w:rsidR="00740379" w:rsidRPr="004036DE" w:rsidRDefault="00492A2D">
            <w:pPr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2015: Xi (</w:t>
            </w:r>
            <w:proofErr w:type="spellStart"/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Cicy</w:t>
            </w:r>
            <w:proofErr w:type="spellEnd"/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) Li (MBBS VI)</w:t>
            </w:r>
          </w:p>
          <w:p w14:paraId="186AD061" w14:textId="77777777" w:rsidR="00740379" w:rsidRPr="004036DE" w:rsidRDefault="00492A2D">
            <w:pPr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2014: Hannah Davidson (MBBS VI)</w:t>
            </w:r>
          </w:p>
          <w:p w14:paraId="54C8D076" w14:textId="77777777" w:rsidR="00740379" w:rsidRPr="004036DE" w:rsidRDefault="00492A2D">
            <w:pPr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2013: Johanna Warren (MBBS V)</w:t>
            </w:r>
          </w:p>
          <w:p w14:paraId="36F213B0" w14:textId="77777777" w:rsidR="00740379" w:rsidRPr="004036DE" w:rsidRDefault="00492A2D">
            <w:pPr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</w:pPr>
            <w:r w:rsidRPr="004036DE">
              <w:rPr>
                <w:rFonts w:ascii="Arial Narrow" w:eastAsia="Arial Narrow" w:hAnsi="Arial Narrow" w:cs="Arial"/>
                <w:color w:val="000000"/>
                <w:sz w:val="22"/>
                <w:szCs w:val="22"/>
              </w:rPr>
              <w:t>2012: Anna Kennedy (MBBS VI)</w:t>
            </w:r>
          </w:p>
        </w:tc>
      </w:tr>
    </w:tbl>
    <w:p w14:paraId="51C4DD50" w14:textId="77777777" w:rsidR="00740379" w:rsidRDefault="00740379"/>
    <w:sectPr w:rsidR="00740379">
      <w:headerReference w:type="default" r:id="rId9"/>
      <w:pgSz w:w="11907" w:h="16840"/>
      <w:pgMar w:top="1440" w:right="1797" w:bottom="1440" w:left="17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AC1A" w14:textId="77777777" w:rsidR="00254F58" w:rsidRDefault="00254F58">
      <w:r>
        <w:separator/>
      </w:r>
    </w:p>
  </w:endnote>
  <w:endnote w:type="continuationSeparator" w:id="0">
    <w:p w14:paraId="208F60E6" w14:textId="77777777" w:rsidR="00254F58" w:rsidRDefault="00254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elleza">
    <w:altName w:val="Calibri"/>
    <w:panose1 w:val="020B0604020202020204"/>
    <w:charset w:val="00"/>
    <w:family w:val="auto"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FB89" w14:textId="77777777" w:rsidR="00254F58" w:rsidRDefault="00254F58">
      <w:r>
        <w:separator/>
      </w:r>
    </w:p>
  </w:footnote>
  <w:footnote w:type="continuationSeparator" w:id="0">
    <w:p w14:paraId="61F98132" w14:textId="77777777" w:rsidR="00254F58" w:rsidRDefault="00254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04E02" w14:textId="77777777" w:rsidR="00740379" w:rsidRDefault="0074037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20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65D2A"/>
    <w:multiLevelType w:val="multilevel"/>
    <w:tmpl w:val="D19CFAD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 w15:restartNumberingAfterBreak="0">
    <w:nsid w:val="33A3422E"/>
    <w:multiLevelType w:val="multilevel"/>
    <w:tmpl w:val="2BBE98EE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zNjY2MjOxMDAzNTJQ0lEKTi0uzszPAykwqgUAgzhtXiwAAAA="/>
  </w:docVars>
  <w:rsids>
    <w:rsidRoot w:val="00740379"/>
    <w:rsid w:val="00021DEE"/>
    <w:rsid w:val="000702C1"/>
    <w:rsid w:val="000A3329"/>
    <w:rsid w:val="000C4B7D"/>
    <w:rsid w:val="001144E6"/>
    <w:rsid w:val="001A0FD2"/>
    <w:rsid w:val="00254F58"/>
    <w:rsid w:val="002A0553"/>
    <w:rsid w:val="002A20E1"/>
    <w:rsid w:val="002C3F32"/>
    <w:rsid w:val="004036DE"/>
    <w:rsid w:val="00403796"/>
    <w:rsid w:val="00482F8F"/>
    <w:rsid w:val="00483D05"/>
    <w:rsid w:val="00492A2D"/>
    <w:rsid w:val="00571CCF"/>
    <w:rsid w:val="006431AA"/>
    <w:rsid w:val="006C4D85"/>
    <w:rsid w:val="00740379"/>
    <w:rsid w:val="00803B4B"/>
    <w:rsid w:val="008342A7"/>
    <w:rsid w:val="00904BDB"/>
    <w:rsid w:val="00935627"/>
    <w:rsid w:val="00976801"/>
    <w:rsid w:val="00997CE9"/>
    <w:rsid w:val="00A5523F"/>
    <w:rsid w:val="00B11EEF"/>
    <w:rsid w:val="00B368D7"/>
    <w:rsid w:val="00B96602"/>
    <w:rsid w:val="00BD76A2"/>
    <w:rsid w:val="00C34F4C"/>
    <w:rsid w:val="00C50B7D"/>
    <w:rsid w:val="00C75B33"/>
    <w:rsid w:val="00CA2B1E"/>
    <w:rsid w:val="00D8461F"/>
    <w:rsid w:val="00DF03EF"/>
    <w:rsid w:val="00F4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EFBD"/>
  <w15:docId w15:val="{55B67741-F9F5-4165-A702-01C1164C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genous@insight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Elly Thompkins</dc:creator>
  <cp:lastModifiedBy>Tammy K</cp:lastModifiedBy>
  <cp:revision>3</cp:revision>
  <dcterms:created xsi:type="dcterms:W3CDTF">2021-09-20T02:58:00Z</dcterms:created>
  <dcterms:modified xsi:type="dcterms:W3CDTF">2021-09-20T02:59:00Z</dcterms:modified>
</cp:coreProperties>
</file>