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8170A" w14:textId="77777777" w:rsidR="001339BE" w:rsidRDefault="002B33F7">
      <w:pPr>
        <w:pBdr>
          <w:top w:val="nil"/>
          <w:left w:val="nil"/>
          <w:bottom w:val="nil"/>
          <w:right w:val="nil"/>
          <w:between w:val="nil"/>
        </w:pBdr>
        <w:ind w:left="-1200"/>
        <w:rPr>
          <w:rFonts w:ascii="Belleza" w:eastAsia="Belleza" w:hAnsi="Belleza" w:cs="Belleza"/>
          <w:b/>
          <w:color w:val="00004C"/>
          <w:sz w:val="32"/>
          <w:szCs w:val="32"/>
        </w:rPr>
      </w:pPr>
      <w:r>
        <w:rPr>
          <w:rFonts w:ascii="Belleza" w:eastAsia="Belleza" w:hAnsi="Belleza" w:cs="Belleza"/>
          <w:b/>
          <w:color w:val="00004C"/>
          <w:sz w:val="32"/>
          <w:szCs w:val="32"/>
        </w:rPr>
        <w:t>Publication officer</w:t>
      </w:r>
      <w:r>
        <w:rPr>
          <w:noProof/>
        </w:rPr>
        <w:drawing>
          <wp:anchor distT="0" distB="0" distL="114300" distR="114300" simplePos="0" relativeHeight="251658240" behindDoc="0" locked="0" layoutInCell="1" hidden="0" allowOverlap="1" wp14:anchorId="592874A1" wp14:editId="000F3389">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60789FF1" w14:textId="7F57C524" w:rsidR="001339BE" w:rsidRDefault="004B01DA">
      <w:pPr>
        <w:pBdr>
          <w:top w:val="nil"/>
          <w:left w:val="nil"/>
          <w:bottom w:val="nil"/>
          <w:right w:val="nil"/>
          <w:between w:val="nil"/>
        </w:pBdr>
        <w:ind w:left="-1200"/>
        <w:rPr>
          <w:rFonts w:ascii="Belleza" w:eastAsia="Belleza" w:hAnsi="Belleza" w:cs="Belleza"/>
          <w:b/>
          <w:color w:val="4A86E8"/>
        </w:rPr>
      </w:pPr>
      <w:r>
        <w:rPr>
          <w:rFonts w:ascii="Belleza" w:eastAsia="Belleza" w:hAnsi="Belleza" w:cs="Belleza"/>
          <w:b/>
          <w:color w:val="4A86E8"/>
        </w:rPr>
        <w:t>Yonina Yang</w:t>
      </w:r>
      <w:r w:rsidR="002B33F7">
        <w:rPr>
          <w:rFonts w:ascii="Belleza" w:eastAsia="Belleza" w:hAnsi="Belleza" w:cs="Belleza"/>
          <w:b/>
          <w:color w:val="4A86E8"/>
        </w:rPr>
        <w:t xml:space="preserve"> (</w:t>
      </w:r>
      <w:r w:rsidR="003432E8">
        <w:rPr>
          <w:rFonts w:ascii="Belleza" w:eastAsia="Belleza" w:hAnsi="Belleza" w:cs="Belleza"/>
          <w:b/>
          <w:color w:val="4A86E8"/>
        </w:rPr>
        <w:t>MBBS II</w:t>
      </w:r>
      <w:r w:rsidR="002B33F7">
        <w:rPr>
          <w:rFonts w:ascii="Belleza" w:eastAsia="Belleza" w:hAnsi="Belleza" w:cs="Belleza"/>
          <w:b/>
          <w:color w:val="4A86E8"/>
        </w:rPr>
        <w:t>)</w:t>
      </w:r>
    </w:p>
    <w:p w14:paraId="0E9CBB11" w14:textId="77777777" w:rsidR="001339BE" w:rsidRDefault="00A1753B">
      <w:pPr>
        <w:pBdr>
          <w:top w:val="nil"/>
          <w:left w:val="nil"/>
          <w:bottom w:val="nil"/>
          <w:right w:val="nil"/>
          <w:between w:val="nil"/>
        </w:pBdr>
        <w:ind w:left="-1200"/>
        <w:rPr>
          <w:rFonts w:ascii="Belleza" w:eastAsia="Belleza" w:hAnsi="Belleza" w:cs="Belleza"/>
          <w:b/>
          <w:color w:val="A50021"/>
        </w:rPr>
      </w:pPr>
      <w:hyperlink r:id="rId8">
        <w:r w:rsidR="002B33F7">
          <w:rPr>
            <w:rFonts w:ascii="Belleza" w:eastAsia="Belleza" w:hAnsi="Belleza" w:cs="Belleza"/>
            <w:b/>
            <w:color w:val="1155CC"/>
            <w:u w:val="single"/>
          </w:rPr>
          <w:t>publications@insight.org.au</w:t>
        </w:r>
      </w:hyperlink>
      <w:r w:rsidR="002B33F7">
        <w:rPr>
          <w:rFonts w:ascii="Belleza" w:eastAsia="Belleza" w:hAnsi="Belleza" w:cs="Belleza"/>
          <w:b/>
          <w:color w:val="A50021"/>
        </w:rPr>
        <w:t xml:space="preserve"> </w:t>
      </w:r>
    </w:p>
    <w:p w14:paraId="2DC13ED6" w14:textId="77777777" w:rsidR="001339BE" w:rsidRDefault="001339BE">
      <w:pPr>
        <w:pBdr>
          <w:top w:val="nil"/>
          <w:left w:val="nil"/>
          <w:bottom w:val="nil"/>
          <w:right w:val="nil"/>
          <w:between w:val="nil"/>
        </w:pBdr>
      </w:pPr>
    </w:p>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8085"/>
      </w:tblGrid>
      <w:tr w:rsidR="001339BE" w14:paraId="376E48A9" w14:textId="77777777" w:rsidTr="008F0B2C">
        <w:tc>
          <w:tcPr>
            <w:tcW w:w="2475" w:type="dxa"/>
            <w:tcBorders>
              <w:top w:val="single" w:sz="4" w:space="0" w:color="FFFFFF"/>
              <w:left w:val="single" w:sz="4" w:space="0" w:color="FFFFFF"/>
              <w:bottom w:val="single" w:sz="4" w:space="0" w:color="auto"/>
              <w:right w:val="single" w:sz="4" w:space="0" w:color="auto"/>
            </w:tcBorders>
            <w:shd w:val="clear" w:color="auto" w:fill="C9DAF8"/>
          </w:tcPr>
          <w:p w14:paraId="69947267"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color w:val="000000"/>
                <w:sz w:val="22"/>
                <w:szCs w:val="22"/>
              </w:rPr>
              <w:t>Name of position:</w:t>
            </w:r>
          </w:p>
        </w:tc>
        <w:tc>
          <w:tcPr>
            <w:tcW w:w="8085" w:type="dxa"/>
            <w:tcBorders>
              <w:top w:val="single" w:sz="4" w:space="0" w:color="FFFFFF"/>
              <w:left w:val="single" w:sz="4" w:space="0" w:color="auto"/>
              <w:bottom w:val="single" w:sz="4" w:space="0" w:color="auto"/>
              <w:right w:val="single" w:sz="4" w:space="0" w:color="FFFFFF"/>
            </w:tcBorders>
          </w:tcPr>
          <w:p w14:paraId="7EF5D160" w14:textId="77777777" w:rsidR="001339BE" w:rsidRDefault="002B33F7">
            <w:pPr>
              <w:pBdr>
                <w:top w:val="nil"/>
                <w:left w:val="nil"/>
                <w:bottom w:val="nil"/>
                <w:right w:val="nil"/>
                <w:between w:val="nil"/>
              </w:pBdr>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Publication Officer</w:t>
            </w:r>
          </w:p>
        </w:tc>
      </w:tr>
      <w:tr w:rsidR="001339BE" w14:paraId="43DD67EB"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CE64DB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Elected:</w:t>
            </w:r>
          </w:p>
        </w:tc>
        <w:tc>
          <w:tcPr>
            <w:tcW w:w="8085" w:type="dxa"/>
            <w:tcBorders>
              <w:top w:val="single" w:sz="4" w:space="0" w:color="auto"/>
              <w:left w:val="single" w:sz="4" w:space="0" w:color="auto"/>
              <w:bottom w:val="single" w:sz="4" w:space="0" w:color="auto"/>
              <w:right w:val="single" w:sz="4" w:space="0" w:color="FFFFFF"/>
            </w:tcBorders>
          </w:tcPr>
          <w:p w14:paraId="4A413D67"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 AGM, by secret ballot</w:t>
            </w:r>
          </w:p>
        </w:tc>
      </w:tr>
      <w:tr w:rsidR="001339BE" w14:paraId="54633B60"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FE8717F"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Position description and main roles:</w:t>
            </w:r>
            <w:r>
              <w:rPr>
                <w:rFonts w:ascii="Arial Narrow" w:eastAsia="Arial Narrow" w:hAnsi="Arial Narrow" w:cs="Arial Narrow"/>
                <w:color w:val="000000"/>
                <w:sz w:val="22"/>
                <w:szCs w:val="22"/>
              </w:rPr>
              <w:t xml:space="preserve"> </w:t>
            </w:r>
          </w:p>
        </w:tc>
        <w:tc>
          <w:tcPr>
            <w:tcW w:w="8085" w:type="dxa"/>
            <w:tcBorders>
              <w:top w:val="single" w:sz="4" w:space="0" w:color="auto"/>
              <w:left w:val="single" w:sz="4" w:space="0" w:color="auto"/>
              <w:bottom w:val="single" w:sz="4" w:space="0" w:color="auto"/>
              <w:right w:val="single" w:sz="4" w:space="0" w:color="FFFFFF"/>
            </w:tcBorders>
          </w:tcPr>
          <w:p w14:paraId="089DEF56" w14:textId="648029D4" w:rsidR="003432E8" w:rsidRPr="003432E8" w:rsidRDefault="003432E8">
            <w:pPr>
              <w:pBdr>
                <w:top w:val="nil"/>
                <w:left w:val="nil"/>
                <w:bottom w:val="nil"/>
                <w:right w:val="nil"/>
                <w:between w:val="nil"/>
              </w:pBdr>
              <w:jc w:val="both"/>
              <w:rPr>
                <w:rFonts w:ascii="Arial Narrow" w:eastAsia="Arial Narrow" w:hAnsi="Arial Narrow" w:cs="Arial Narrow"/>
                <w:b/>
                <w:bCs/>
                <w:sz w:val="22"/>
                <w:szCs w:val="22"/>
              </w:rPr>
            </w:pPr>
            <w:r w:rsidRPr="003432E8">
              <w:rPr>
                <w:rFonts w:ascii="Arial Narrow" w:eastAsia="Arial Narrow" w:hAnsi="Arial Narrow" w:cs="Arial Narrow"/>
                <w:b/>
                <w:bCs/>
                <w:sz w:val="22"/>
                <w:szCs w:val="22"/>
              </w:rPr>
              <w:t>Educating, Inspiring and Empowering</w:t>
            </w:r>
          </w:p>
          <w:p w14:paraId="3356E7C9" w14:textId="44971DCD" w:rsidR="001339BE" w:rsidRDefault="00A93234">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Publications officer is primarily responsible for creating the official advertising material and publications for the Society, in collaboration with other members of the committee. They ensure that members are kept up to date on the activities of Insight, that all events and publications are </w:t>
            </w:r>
            <w:r w:rsidR="00DC0EAC">
              <w:rPr>
                <w:rFonts w:ascii="Arial Narrow" w:eastAsia="Arial Narrow" w:hAnsi="Arial Narrow" w:cs="Arial Narrow"/>
                <w:sz w:val="22"/>
                <w:szCs w:val="22"/>
              </w:rPr>
              <w:t>maintained at a</w:t>
            </w:r>
            <w:r>
              <w:rPr>
                <w:rFonts w:ascii="Arial Narrow" w:eastAsia="Arial Narrow" w:hAnsi="Arial Narrow" w:cs="Arial Narrow"/>
                <w:sz w:val="22"/>
                <w:szCs w:val="22"/>
              </w:rPr>
              <w:t xml:space="preserve"> professional standard. </w:t>
            </w:r>
          </w:p>
          <w:p w14:paraId="2806CAE9" w14:textId="23D18C53" w:rsidR="001339BE" w:rsidRDefault="001339BE">
            <w:pPr>
              <w:pBdr>
                <w:top w:val="nil"/>
                <w:left w:val="nil"/>
                <w:bottom w:val="nil"/>
                <w:right w:val="nil"/>
                <w:between w:val="nil"/>
              </w:pBdr>
              <w:jc w:val="both"/>
              <w:rPr>
                <w:rFonts w:ascii="Arial Narrow" w:eastAsia="Arial Narrow" w:hAnsi="Arial Narrow" w:cs="Arial Narrow"/>
                <w:sz w:val="22"/>
                <w:szCs w:val="22"/>
              </w:rPr>
            </w:pPr>
          </w:p>
          <w:p w14:paraId="39010B9E" w14:textId="31C57D69" w:rsidR="003432E8" w:rsidRPr="003432E8" w:rsidRDefault="003432E8">
            <w:pPr>
              <w:pBdr>
                <w:top w:val="nil"/>
                <w:left w:val="nil"/>
                <w:bottom w:val="nil"/>
                <w:right w:val="nil"/>
                <w:between w:val="nil"/>
              </w:pBdr>
              <w:jc w:val="both"/>
              <w:rPr>
                <w:rFonts w:ascii="Arial Narrow" w:eastAsia="Arial Narrow" w:hAnsi="Arial Narrow" w:cs="Arial Narrow"/>
                <w:b/>
                <w:bCs/>
                <w:sz w:val="22"/>
                <w:szCs w:val="22"/>
              </w:rPr>
            </w:pPr>
            <w:r w:rsidRPr="003432E8">
              <w:rPr>
                <w:rFonts w:ascii="Arial Narrow" w:eastAsia="Arial Narrow" w:hAnsi="Arial Narrow" w:cs="Arial Narrow"/>
                <w:b/>
                <w:bCs/>
                <w:sz w:val="22"/>
                <w:szCs w:val="22"/>
              </w:rPr>
              <w:t xml:space="preserve">Practical Aspects of the Role: </w:t>
            </w:r>
          </w:p>
          <w:p w14:paraId="013C759A" w14:textId="0E042016" w:rsidR="009F31D5" w:rsidRPr="00DC0EAC"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principal responsibilities of the role revolve around being </w:t>
            </w:r>
            <w:r w:rsidR="009F31D5">
              <w:rPr>
                <w:rFonts w:ascii="Arial Narrow" w:eastAsia="Arial Narrow" w:hAnsi="Arial Narrow" w:cs="Arial Narrow"/>
                <w:sz w:val="22"/>
                <w:szCs w:val="22"/>
              </w:rPr>
              <w:t xml:space="preserve">drafting the annual Insight calendar, working with other portfolios to assist in the design and production of other Insight marketing and publication materials (i.e. </w:t>
            </w:r>
            <w:r w:rsidR="004B01DA">
              <w:rPr>
                <w:rFonts w:ascii="Arial Narrow" w:eastAsia="Arial Narrow" w:hAnsi="Arial Narrow" w:cs="Arial Narrow"/>
                <w:sz w:val="22"/>
                <w:szCs w:val="22"/>
              </w:rPr>
              <w:t>Event cover pages</w:t>
            </w:r>
            <w:r w:rsidR="009F31D5">
              <w:rPr>
                <w:rFonts w:ascii="Arial Narrow" w:eastAsia="Arial Narrow" w:hAnsi="Arial Narrow" w:cs="Arial Narrow"/>
                <w:sz w:val="22"/>
                <w:szCs w:val="22"/>
              </w:rPr>
              <w:t>, sponsorship prospectus</w:t>
            </w:r>
            <w:r w:rsidR="004B01DA">
              <w:rPr>
                <w:rFonts w:ascii="Arial Narrow" w:eastAsia="Arial Narrow" w:hAnsi="Arial Narrow" w:cs="Arial Narrow"/>
                <w:sz w:val="22"/>
                <w:szCs w:val="22"/>
              </w:rPr>
              <w:t xml:space="preserve"> and certificates</w:t>
            </w:r>
            <w:r w:rsidR="009F31D5">
              <w:rPr>
                <w:rFonts w:ascii="Arial Narrow" w:eastAsia="Arial Narrow" w:hAnsi="Arial Narrow" w:cs="Arial Narrow"/>
                <w:sz w:val="22"/>
                <w:szCs w:val="22"/>
              </w:rPr>
              <w:t>) and</w:t>
            </w:r>
            <w:r w:rsidR="00DC0EAC">
              <w:rPr>
                <w:rFonts w:ascii="Arial Narrow" w:eastAsia="Arial Narrow" w:hAnsi="Arial Narrow" w:cs="Arial Narrow"/>
                <w:sz w:val="22"/>
                <w:szCs w:val="22"/>
              </w:rPr>
              <w:t xml:space="preserve"> regulating Insight’s social media platforms</w:t>
            </w:r>
            <w:r w:rsidR="004B01DA">
              <w:rPr>
                <w:rFonts w:ascii="Arial Narrow" w:eastAsia="Arial Narrow" w:hAnsi="Arial Narrow" w:cs="Arial Narrow"/>
                <w:sz w:val="22"/>
                <w:szCs w:val="22"/>
              </w:rPr>
              <w:t xml:space="preserve"> (posting stories and event reminders)</w:t>
            </w:r>
            <w:r w:rsidR="00DC0EAC">
              <w:rPr>
                <w:rFonts w:ascii="Arial Narrow" w:eastAsia="Arial Narrow" w:hAnsi="Arial Narrow" w:cs="Arial Narrow"/>
                <w:sz w:val="22"/>
                <w:szCs w:val="22"/>
              </w:rPr>
              <w:t xml:space="preserve">. </w:t>
            </w:r>
          </w:p>
          <w:p w14:paraId="1631306B" w14:textId="3F6BD29D" w:rsidR="009F31D5" w:rsidRDefault="002B33F7" w:rsidP="009F31D5">
            <w:pPr>
              <w:pBdr>
                <w:top w:val="nil"/>
                <w:left w:val="nil"/>
                <w:bottom w:val="nil"/>
                <w:right w:val="nil"/>
                <w:between w:val="nil"/>
              </w:pBdr>
              <w:jc w:val="both"/>
              <w:rPr>
                <w:rFonts w:ascii="Arial Narrow" w:eastAsia="Arial Narrow" w:hAnsi="Arial Narrow" w:cs="Arial Narrow"/>
                <w:sz w:val="22"/>
                <w:szCs w:val="22"/>
              </w:rPr>
            </w:pPr>
            <w:r w:rsidRPr="00DC0EAC">
              <w:rPr>
                <w:rFonts w:ascii="Arial Narrow" w:eastAsia="Arial Narrow" w:hAnsi="Arial Narrow" w:cs="Arial Narrow"/>
                <w:sz w:val="22"/>
                <w:szCs w:val="22"/>
              </w:rPr>
              <w:t xml:space="preserve">Other tasks include </w:t>
            </w:r>
            <w:r w:rsidR="002E1DDE">
              <w:rPr>
                <w:rFonts w:ascii="Arial Narrow" w:eastAsia="Arial Narrow" w:hAnsi="Arial Narrow" w:cs="Arial Narrow"/>
                <w:sz w:val="22"/>
                <w:szCs w:val="22"/>
              </w:rPr>
              <w:t>helping out at Insight Events.</w:t>
            </w:r>
            <w:r w:rsidR="009F31D5">
              <w:rPr>
                <w:rFonts w:ascii="Arial Narrow" w:eastAsia="Arial Narrow" w:hAnsi="Arial Narrow" w:cs="Arial Narrow"/>
                <w:sz w:val="22"/>
                <w:szCs w:val="22"/>
              </w:rPr>
              <w:t xml:space="preserve"> </w:t>
            </w:r>
          </w:p>
          <w:p w14:paraId="35032305" w14:textId="0822F65F" w:rsidR="001339BE" w:rsidRDefault="001339BE">
            <w:pPr>
              <w:pBdr>
                <w:top w:val="nil"/>
                <w:left w:val="nil"/>
                <w:bottom w:val="nil"/>
                <w:right w:val="nil"/>
                <w:between w:val="nil"/>
              </w:pBdr>
              <w:jc w:val="both"/>
              <w:rPr>
                <w:rFonts w:ascii="Arial Narrow" w:eastAsia="Arial Narrow" w:hAnsi="Arial Narrow" w:cs="Arial Narrow"/>
                <w:sz w:val="22"/>
                <w:szCs w:val="22"/>
              </w:rPr>
            </w:pPr>
          </w:p>
        </w:tc>
      </w:tr>
      <w:tr w:rsidR="001339BE" w14:paraId="704D9267" w14:textId="77777777" w:rsidTr="008F0B2C">
        <w:trPr>
          <w:trHeight w:val="2337"/>
        </w:trPr>
        <w:tc>
          <w:tcPr>
            <w:tcW w:w="2475" w:type="dxa"/>
            <w:tcBorders>
              <w:top w:val="single" w:sz="4" w:space="0" w:color="auto"/>
              <w:left w:val="single" w:sz="4" w:space="0" w:color="FFFFFF"/>
              <w:bottom w:val="single" w:sz="4" w:space="0" w:color="auto"/>
              <w:right w:val="single" w:sz="4" w:space="0" w:color="auto"/>
            </w:tcBorders>
            <w:shd w:val="clear" w:color="auto" w:fill="C9DAF8"/>
          </w:tcPr>
          <w:p w14:paraId="7DE9B36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Positives of position:</w:t>
            </w:r>
          </w:p>
        </w:tc>
        <w:tc>
          <w:tcPr>
            <w:tcW w:w="8085" w:type="dxa"/>
            <w:tcBorders>
              <w:top w:val="single" w:sz="4" w:space="0" w:color="auto"/>
              <w:left w:val="single" w:sz="4" w:space="0" w:color="auto"/>
              <w:bottom w:val="single" w:sz="4" w:space="0" w:color="auto"/>
              <w:right w:val="single" w:sz="4" w:space="0" w:color="FFFFFF"/>
            </w:tcBorders>
          </w:tcPr>
          <w:p w14:paraId="09956FD6"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The work is enjoyable and the only limit of what you can do is your own creativity (photoshop/publisher skills can be learned!).</w:t>
            </w:r>
          </w:p>
          <w:p w14:paraId="44F0155F"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The opportunity to work with many different people through developing marketing materials for Insight’s events.</w:t>
            </w:r>
          </w:p>
          <w:p w14:paraId="4970B2EE"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Developing an awareness of Insight’s global health focus</w:t>
            </w:r>
          </w:p>
          <w:p w14:paraId="038D3100"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 xml:space="preserve">Developing an understanding of how to put together a blog that celebrates the goals and achievements of a student-run charity </w:t>
            </w:r>
          </w:p>
          <w:p w14:paraId="5A9D8CFD"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Working in a team of excellent like-minded people</w:t>
            </w:r>
          </w:p>
          <w:p w14:paraId="6936A464" w14:textId="3906ADD9" w:rsidR="001339BE" w:rsidRDefault="002B33F7" w:rsidP="002E1DDE">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 xml:space="preserve">Having creative input into the construction and overall presentation of </w:t>
            </w:r>
            <w:r w:rsidR="00B53D99">
              <w:rPr>
                <w:rFonts w:ascii="Arial Narrow" w:eastAsia="Arial Narrow" w:hAnsi="Arial Narrow" w:cs="Arial Narrow"/>
                <w:sz w:val="22"/>
                <w:szCs w:val="22"/>
              </w:rPr>
              <w:t xml:space="preserve">event posters, </w:t>
            </w:r>
            <w:r w:rsidR="002E1DDE">
              <w:rPr>
                <w:rFonts w:ascii="Arial Narrow" w:eastAsia="Arial Narrow" w:hAnsi="Arial Narrow" w:cs="Arial Narrow"/>
                <w:sz w:val="22"/>
                <w:szCs w:val="22"/>
              </w:rPr>
              <w:t>sponsorship prospectus</w:t>
            </w:r>
            <w:r w:rsidR="00B53D99">
              <w:rPr>
                <w:rFonts w:ascii="Arial Narrow" w:eastAsia="Arial Narrow" w:hAnsi="Arial Narrow" w:cs="Arial Narrow"/>
                <w:sz w:val="22"/>
                <w:szCs w:val="22"/>
              </w:rPr>
              <w:t xml:space="preserve"> and merchandise.</w:t>
            </w:r>
          </w:p>
        </w:tc>
      </w:tr>
      <w:tr w:rsidR="001339BE" w14:paraId="2DCC57B7"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6AF65FD8"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Negatives of position:</w:t>
            </w:r>
          </w:p>
        </w:tc>
        <w:tc>
          <w:tcPr>
            <w:tcW w:w="8085" w:type="dxa"/>
            <w:tcBorders>
              <w:top w:val="single" w:sz="4" w:space="0" w:color="auto"/>
              <w:left w:val="single" w:sz="4" w:space="0" w:color="auto"/>
              <w:bottom w:val="single" w:sz="4" w:space="0" w:color="auto"/>
              <w:right w:val="single" w:sz="4" w:space="0" w:color="FFFFFF"/>
            </w:tcBorders>
          </w:tcPr>
          <w:p w14:paraId="08C7C700" w14:textId="77777777" w:rsidR="001339BE" w:rsidRDefault="002B33F7">
            <w:pPr>
              <w:numPr>
                <w:ilvl w:val="0"/>
                <w:numId w:val="1"/>
              </w:numPr>
              <w:pBdr>
                <w:top w:val="nil"/>
                <w:left w:val="nil"/>
                <w:bottom w:val="nil"/>
                <w:right w:val="nil"/>
                <w:between w:val="nil"/>
              </w:pBdr>
              <w:jc w:val="both"/>
              <w:rPr>
                <w:sz w:val="22"/>
                <w:szCs w:val="22"/>
              </w:rPr>
            </w:pPr>
            <w:r>
              <w:rPr>
                <w:rFonts w:ascii="Arial Narrow" w:eastAsia="Arial Narrow" w:hAnsi="Arial Narrow" w:cs="Arial Narrow"/>
                <w:sz w:val="22"/>
                <w:szCs w:val="22"/>
              </w:rPr>
              <w:t xml:space="preserve">Slightly more time-demanding when people require posters etc </w:t>
            </w:r>
          </w:p>
          <w:p w14:paraId="732A0345" w14:textId="50273DC4" w:rsidR="001339BE" w:rsidRDefault="002E1DDE">
            <w:pPr>
              <w:numPr>
                <w:ilvl w:val="0"/>
                <w:numId w:val="1"/>
              </w:numPr>
              <w:pBdr>
                <w:top w:val="nil"/>
                <w:left w:val="nil"/>
                <w:bottom w:val="nil"/>
                <w:right w:val="nil"/>
                <w:between w:val="nil"/>
              </w:pBdr>
              <w:jc w:val="both"/>
              <w:rPr>
                <w:sz w:val="22"/>
                <w:szCs w:val="22"/>
              </w:rPr>
            </w:pPr>
            <w:r>
              <w:rPr>
                <w:rFonts w:ascii="Arial Narrow" w:eastAsia="Arial Narrow" w:hAnsi="Arial Narrow" w:cs="Arial Narrow"/>
                <w:sz w:val="22"/>
                <w:szCs w:val="22"/>
              </w:rPr>
              <w:t>Keeping on top of event dates and working on posters in advance.</w:t>
            </w:r>
          </w:p>
        </w:tc>
      </w:tr>
      <w:tr w:rsidR="001339BE" w14:paraId="0C02D1B3"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34DE5D1"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Time required:</w:t>
            </w:r>
          </w:p>
        </w:tc>
        <w:tc>
          <w:tcPr>
            <w:tcW w:w="8085" w:type="dxa"/>
            <w:tcBorders>
              <w:top w:val="single" w:sz="4" w:space="0" w:color="auto"/>
              <w:left w:val="single" w:sz="4" w:space="0" w:color="auto"/>
              <w:bottom w:val="single" w:sz="4" w:space="0" w:color="auto"/>
              <w:right w:val="single" w:sz="4" w:space="0" w:color="FFFFFF"/>
            </w:tcBorders>
          </w:tcPr>
          <w:p w14:paraId="2E7650B4" w14:textId="77777777"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Between 1-2 hours per week. </w:t>
            </w:r>
          </w:p>
        </w:tc>
      </w:tr>
      <w:tr w:rsidR="001339BE" w14:paraId="15F7B286"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63337E5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Ideas for the future:</w:t>
            </w:r>
          </w:p>
        </w:tc>
        <w:tc>
          <w:tcPr>
            <w:tcW w:w="8085" w:type="dxa"/>
            <w:tcBorders>
              <w:top w:val="single" w:sz="4" w:space="0" w:color="auto"/>
              <w:left w:val="single" w:sz="4" w:space="0" w:color="auto"/>
              <w:bottom w:val="single" w:sz="4" w:space="0" w:color="auto"/>
              <w:right w:val="single" w:sz="4" w:space="0" w:color="FFFFFF"/>
            </w:tcBorders>
          </w:tcPr>
          <w:p w14:paraId="4983BAC8" w14:textId="77777777"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Development of further adaptations of the Insight logo relevant to different streams of the society, similar to the current logo for the insight Indigenous program. </w:t>
            </w:r>
          </w:p>
          <w:p w14:paraId="5DA1744E" w14:textId="2B2953D2" w:rsidR="008F0B2C" w:rsidRDefault="008F0B2C" w:rsidP="008F0B2C">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Maintaining a high social media presence by posting more stories, updates on events and relevant Global Health Info</w:t>
            </w:r>
            <w:r w:rsidR="002B33F7">
              <w:rPr>
                <w:rFonts w:ascii="Arial Narrow" w:eastAsia="Arial Narrow" w:hAnsi="Arial Narrow" w:cs="Arial Narrow"/>
                <w:sz w:val="22"/>
                <w:szCs w:val="22"/>
              </w:rPr>
              <w:t>.</w:t>
            </w:r>
            <w:r>
              <w:rPr>
                <w:rFonts w:ascii="Arial Narrow" w:eastAsia="Arial Narrow" w:hAnsi="Arial Narrow" w:cs="Arial Narrow"/>
                <w:sz w:val="22"/>
                <w:szCs w:val="22"/>
              </w:rPr>
              <w:t xml:space="preserve"> Perhaps having posts on member bios and setting up a merch</w:t>
            </w:r>
            <w:r w:rsidR="00533A52">
              <w:rPr>
                <w:rFonts w:ascii="Arial Narrow" w:eastAsia="Arial Narrow" w:hAnsi="Arial Narrow" w:cs="Arial Narrow"/>
                <w:sz w:val="22"/>
                <w:szCs w:val="22"/>
              </w:rPr>
              <w:t>andise</w:t>
            </w:r>
            <w:r>
              <w:rPr>
                <w:rFonts w:ascii="Arial Narrow" w:eastAsia="Arial Narrow" w:hAnsi="Arial Narrow" w:cs="Arial Narrow"/>
                <w:sz w:val="22"/>
                <w:szCs w:val="22"/>
              </w:rPr>
              <w:t xml:space="preserve"> shop/link in conjunction with the IT officer.</w:t>
            </w:r>
            <w:r w:rsidR="002B33F7">
              <w:rPr>
                <w:rFonts w:ascii="Arial Narrow" w:eastAsia="Arial Narrow" w:hAnsi="Arial Narrow" w:cs="Arial Narrow"/>
                <w:sz w:val="22"/>
                <w:szCs w:val="22"/>
              </w:rPr>
              <w:t xml:space="preserve"> </w:t>
            </w:r>
          </w:p>
        </w:tc>
      </w:tr>
      <w:tr w:rsidR="001339BE" w14:paraId="2E77F63E"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5A887E84"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Experience required:</w:t>
            </w:r>
          </w:p>
        </w:tc>
        <w:tc>
          <w:tcPr>
            <w:tcW w:w="8085" w:type="dxa"/>
            <w:tcBorders>
              <w:top w:val="single" w:sz="4" w:space="0" w:color="auto"/>
              <w:left w:val="single" w:sz="4" w:space="0" w:color="auto"/>
              <w:bottom w:val="single" w:sz="4" w:space="0" w:color="auto"/>
              <w:right w:val="single" w:sz="4" w:space="0" w:color="FFFFFF"/>
            </w:tcBorders>
          </w:tcPr>
          <w:p w14:paraId="416A84DD" w14:textId="77777777"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None. Previous experience with Adobe or other design programs is useful but not necessary.</w:t>
            </w:r>
          </w:p>
        </w:tc>
      </w:tr>
      <w:tr w:rsidR="001339BE" w14:paraId="70E89CA6" w14:textId="77777777" w:rsidTr="008F0B2C">
        <w:tc>
          <w:tcPr>
            <w:tcW w:w="2475" w:type="dxa"/>
            <w:tcBorders>
              <w:top w:val="single" w:sz="4" w:space="0" w:color="auto"/>
              <w:left w:val="single" w:sz="4" w:space="0" w:color="FFFFFF"/>
              <w:bottom w:val="single" w:sz="4" w:space="0" w:color="FFFFFF"/>
              <w:right w:val="single" w:sz="4" w:space="0" w:color="auto"/>
            </w:tcBorders>
            <w:shd w:val="clear" w:color="auto" w:fill="C9DAF8"/>
          </w:tcPr>
          <w:p w14:paraId="4B2E67D6"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Past office bearers:</w:t>
            </w:r>
          </w:p>
        </w:tc>
        <w:tc>
          <w:tcPr>
            <w:tcW w:w="8085" w:type="dxa"/>
            <w:tcBorders>
              <w:top w:val="single" w:sz="4" w:space="0" w:color="auto"/>
              <w:left w:val="single" w:sz="4" w:space="0" w:color="auto"/>
              <w:bottom w:val="single" w:sz="4" w:space="0" w:color="FFFFFF"/>
              <w:right w:val="single" w:sz="4" w:space="0" w:color="FFFFFF"/>
            </w:tcBorders>
          </w:tcPr>
          <w:p w14:paraId="317CB269" w14:textId="3D04BFB4" w:rsidR="00D00D1E" w:rsidRDefault="00D00D1E">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2021: Halin Lee (MBBS II)</w:t>
            </w:r>
          </w:p>
          <w:p w14:paraId="64C9444A" w14:textId="59EE9952" w:rsidR="008F0B2C" w:rsidRDefault="008F0B2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2020: Yonina Yang (MBBS II)</w:t>
            </w:r>
          </w:p>
          <w:p w14:paraId="5DF122EF" w14:textId="0C05CD68" w:rsidR="00DC0EAC" w:rsidRDefault="00DC0EA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2019: Shyanne Premnath (MBBS II)</w:t>
            </w:r>
          </w:p>
          <w:p w14:paraId="4E52693D" w14:textId="5300BA1F"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2018: Carla De Angelis (Honours MBBS V)</w:t>
            </w:r>
          </w:p>
          <w:p w14:paraId="4A9C2399"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2017: Joss Lines (MBBS III) (Amalgamation of 2 previous roles) </w:t>
            </w:r>
          </w:p>
          <w:p w14:paraId="630E87A3"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2016: Denise Braica (MBBS IV - Curriculum Officer), Annie Pham (BDS IV - Marketing Officer)</w:t>
            </w:r>
          </w:p>
          <w:p w14:paraId="3F765700"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2015: Logesh Palanikumar (MBBS IV - Curriculum Officer)</w:t>
            </w:r>
          </w:p>
          <w:p w14:paraId="39F46C39"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2014 &amp; 2015: Hiep Tu (MBBS III &amp; IV</w:t>
            </w:r>
            <w:r>
              <w:rPr>
                <w:rFonts w:ascii="Arial Narrow" w:eastAsia="Arial Narrow" w:hAnsi="Arial Narrow" w:cs="Arial Narrow"/>
                <w:sz w:val="22"/>
                <w:szCs w:val="22"/>
              </w:rPr>
              <w:t xml:space="preserve"> - Marketing Officer) </w:t>
            </w:r>
          </w:p>
        </w:tc>
      </w:tr>
    </w:tbl>
    <w:p w14:paraId="26CE7342" w14:textId="77777777" w:rsidR="001339BE" w:rsidRDefault="001339BE">
      <w:pPr>
        <w:pBdr>
          <w:top w:val="nil"/>
          <w:left w:val="nil"/>
          <w:bottom w:val="nil"/>
          <w:right w:val="nil"/>
          <w:between w:val="nil"/>
        </w:pBdr>
        <w:rPr>
          <w:sz w:val="22"/>
          <w:szCs w:val="22"/>
        </w:rPr>
      </w:pPr>
    </w:p>
    <w:sectPr w:rsidR="001339BE">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31A9" w14:textId="77777777" w:rsidR="00A1753B" w:rsidRDefault="00A1753B">
      <w:r>
        <w:separator/>
      </w:r>
    </w:p>
  </w:endnote>
  <w:endnote w:type="continuationSeparator" w:id="0">
    <w:p w14:paraId="7A4E77F8" w14:textId="77777777" w:rsidR="00A1753B" w:rsidRDefault="00A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Belleza">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8FA9" w14:textId="77777777" w:rsidR="003432E8" w:rsidRDefault="0034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630D" w14:textId="77777777" w:rsidR="003432E8" w:rsidRDefault="00343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D55" w14:textId="77777777" w:rsidR="003432E8" w:rsidRDefault="0034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D955" w14:textId="77777777" w:rsidR="00A1753B" w:rsidRDefault="00A1753B">
      <w:r>
        <w:separator/>
      </w:r>
    </w:p>
  </w:footnote>
  <w:footnote w:type="continuationSeparator" w:id="0">
    <w:p w14:paraId="084DAF3B" w14:textId="77777777" w:rsidR="00A1753B" w:rsidRDefault="00A1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4FEF" w14:textId="77777777" w:rsidR="003432E8" w:rsidRDefault="0034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A8D" w14:textId="77777777" w:rsidR="001339BE" w:rsidRDefault="001339BE">
    <w:pPr>
      <w:pBdr>
        <w:top w:val="nil"/>
        <w:left w:val="nil"/>
        <w:bottom w:val="nil"/>
        <w:right w:val="nil"/>
        <w:between w:val="nil"/>
      </w:pBdr>
      <w:tabs>
        <w:tab w:val="center" w:pos="4320"/>
        <w:tab w:val="right" w:pos="8640"/>
      </w:tabs>
      <w:spacing w:before="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D050" w14:textId="77777777" w:rsidR="003432E8" w:rsidRDefault="00343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9209D"/>
    <w:multiLevelType w:val="multilevel"/>
    <w:tmpl w:val="B268CA0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595B3781"/>
    <w:multiLevelType w:val="multilevel"/>
    <w:tmpl w:val="2B6AD1A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E"/>
    <w:rsid w:val="001339BE"/>
    <w:rsid w:val="00152A0F"/>
    <w:rsid w:val="002B33F7"/>
    <w:rsid w:val="002E1DDE"/>
    <w:rsid w:val="003432E8"/>
    <w:rsid w:val="004B01DA"/>
    <w:rsid w:val="00533A52"/>
    <w:rsid w:val="00734B0E"/>
    <w:rsid w:val="008F0B2C"/>
    <w:rsid w:val="009F31D5"/>
    <w:rsid w:val="00A1753B"/>
    <w:rsid w:val="00A22900"/>
    <w:rsid w:val="00A93234"/>
    <w:rsid w:val="00B40FBC"/>
    <w:rsid w:val="00B53D99"/>
    <w:rsid w:val="00BA52F7"/>
    <w:rsid w:val="00D00D1E"/>
    <w:rsid w:val="00DA4A3E"/>
    <w:rsid w:val="00DC0EAC"/>
    <w:rsid w:val="00E21A80"/>
    <w:rsid w:val="00F869AD"/>
    <w:rsid w:val="00FE0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8C2D"/>
  <w15:docId w15:val="{700E916D-9BD2-43C5-B8A2-EA484AF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F31D5"/>
    <w:rPr>
      <w:sz w:val="16"/>
      <w:szCs w:val="16"/>
    </w:rPr>
  </w:style>
  <w:style w:type="paragraph" w:styleId="CommentText">
    <w:name w:val="annotation text"/>
    <w:basedOn w:val="Normal"/>
    <w:link w:val="CommentTextChar"/>
    <w:uiPriority w:val="99"/>
    <w:semiHidden/>
    <w:unhideWhenUsed/>
    <w:rsid w:val="009F31D5"/>
    <w:rPr>
      <w:sz w:val="20"/>
      <w:szCs w:val="20"/>
    </w:rPr>
  </w:style>
  <w:style w:type="character" w:customStyle="1" w:styleId="CommentTextChar">
    <w:name w:val="Comment Text Char"/>
    <w:basedOn w:val="DefaultParagraphFont"/>
    <w:link w:val="CommentText"/>
    <w:uiPriority w:val="99"/>
    <w:semiHidden/>
    <w:rsid w:val="009F31D5"/>
    <w:rPr>
      <w:sz w:val="20"/>
      <w:szCs w:val="20"/>
    </w:rPr>
  </w:style>
  <w:style w:type="paragraph" w:styleId="CommentSubject">
    <w:name w:val="annotation subject"/>
    <w:basedOn w:val="CommentText"/>
    <w:next w:val="CommentText"/>
    <w:link w:val="CommentSubjectChar"/>
    <w:uiPriority w:val="99"/>
    <w:semiHidden/>
    <w:unhideWhenUsed/>
    <w:rsid w:val="009F31D5"/>
    <w:rPr>
      <w:b/>
      <w:bCs/>
    </w:rPr>
  </w:style>
  <w:style w:type="character" w:customStyle="1" w:styleId="CommentSubjectChar">
    <w:name w:val="Comment Subject Char"/>
    <w:basedOn w:val="CommentTextChar"/>
    <w:link w:val="CommentSubject"/>
    <w:uiPriority w:val="99"/>
    <w:semiHidden/>
    <w:rsid w:val="009F31D5"/>
    <w:rPr>
      <w:b/>
      <w:bCs/>
      <w:sz w:val="20"/>
      <w:szCs w:val="20"/>
    </w:rPr>
  </w:style>
  <w:style w:type="paragraph" w:styleId="BalloonText">
    <w:name w:val="Balloon Text"/>
    <w:basedOn w:val="Normal"/>
    <w:link w:val="BalloonTextChar"/>
    <w:uiPriority w:val="99"/>
    <w:semiHidden/>
    <w:unhideWhenUsed/>
    <w:rsid w:val="009F3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D5"/>
    <w:rPr>
      <w:rFonts w:ascii="Segoe UI" w:hAnsi="Segoe UI" w:cs="Segoe UI"/>
      <w:sz w:val="18"/>
      <w:szCs w:val="18"/>
    </w:rPr>
  </w:style>
  <w:style w:type="paragraph" w:styleId="Header">
    <w:name w:val="header"/>
    <w:basedOn w:val="Normal"/>
    <w:link w:val="HeaderChar"/>
    <w:uiPriority w:val="99"/>
    <w:unhideWhenUsed/>
    <w:rsid w:val="003432E8"/>
    <w:pPr>
      <w:tabs>
        <w:tab w:val="center" w:pos="4680"/>
        <w:tab w:val="right" w:pos="9360"/>
      </w:tabs>
    </w:pPr>
  </w:style>
  <w:style w:type="character" w:customStyle="1" w:styleId="HeaderChar">
    <w:name w:val="Header Char"/>
    <w:basedOn w:val="DefaultParagraphFont"/>
    <w:link w:val="Header"/>
    <w:uiPriority w:val="99"/>
    <w:rsid w:val="003432E8"/>
  </w:style>
  <w:style w:type="paragraph" w:styleId="Footer">
    <w:name w:val="footer"/>
    <w:basedOn w:val="Normal"/>
    <w:link w:val="FooterChar"/>
    <w:uiPriority w:val="99"/>
    <w:unhideWhenUsed/>
    <w:rsid w:val="003432E8"/>
    <w:pPr>
      <w:tabs>
        <w:tab w:val="center" w:pos="4680"/>
        <w:tab w:val="right" w:pos="9360"/>
      </w:tabs>
    </w:pPr>
  </w:style>
  <w:style w:type="character" w:customStyle="1" w:styleId="FooterChar">
    <w:name w:val="Footer Char"/>
    <w:basedOn w:val="DefaultParagraphFont"/>
    <w:link w:val="Footer"/>
    <w:uiPriority w:val="99"/>
    <w:rsid w:val="0034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insight.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Shyanne Premnath</dc:creator>
  <cp:lastModifiedBy>H Lee</cp:lastModifiedBy>
  <cp:revision>2</cp:revision>
  <dcterms:created xsi:type="dcterms:W3CDTF">2021-10-10T09:32:00Z</dcterms:created>
  <dcterms:modified xsi:type="dcterms:W3CDTF">2021-10-10T09:32:00Z</dcterms:modified>
</cp:coreProperties>
</file>