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58170A" w14:textId="77777777" w:rsidR="001339BE" w:rsidRDefault="002B33F7">
      <w:pPr>
        <w:pBdr>
          <w:top w:val="nil"/>
          <w:left w:val="nil"/>
          <w:bottom w:val="nil"/>
          <w:right w:val="nil"/>
          <w:between w:val="nil"/>
        </w:pBdr>
        <w:ind w:left="-1200"/>
        <w:rPr>
          <w:rFonts w:ascii="Belleza" w:eastAsia="Belleza" w:hAnsi="Belleza" w:cs="Belleza"/>
          <w:b/>
          <w:color w:val="00004C"/>
          <w:sz w:val="32"/>
          <w:szCs w:val="32"/>
        </w:rPr>
      </w:pPr>
      <w:r>
        <w:rPr>
          <w:rFonts w:ascii="Belleza" w:eastAsia="Belleza" w:hAnsi="Belleza" w:cs="Belleza"/>
          <w:b/>
          <w:color w:val="00004C"/>
          <w:sz w:val="32"/>
          <w:szCs w:val="32"/>
        </w:rPr>
        <w:t>Publication officer</w:t>
      </w:r>
      <w:r>
        <w:rPr>
          <w:noProof/>
        </w:rPr>
        <w:drawing>
          <wp:anchor distT="0" distB="0" distL="114300" distR="114300" simplePos="0" relativeHeight="251658240" behindDoc="0" locked="0" layoutInCell="1" hidden="0" allowOverlap="1" wp14:anchorId="592874A1" wp14:editId="000F3389">
            <wp:simplePos x="0" y="0"/>
            <wp:positionH relativeFrom="margin">
              <wp:posOffset>4316469</wp:posOffset>
            </wp:positionH>
            <wp:positionV relativeFrom="paragraph">
              <wp:posOffset>-857884</wp:posOffset>
            </wp:positionV>
            <wp:extent cx="2176145" cy="719455"/>
            <wp:effectExtent l="0" t="0" r="0" b="0"/>
            <wp:wrapNone/>
            <wp:docPr id="1" name="image2.jpg" descr="G:\Insight\Insight Secretary Handover 2011\Insight logo_blue_neat edges.jpg"/>
            <wp:cNvGraphicFramePr/>
            <a:graphic xmlns:a="http://schemas.openxmlformats.org/drawingml/2006/main">
              <a:graphicData uri="http://schemas.openxmlformats.org/drawingml/2006/picture">
                <pic:pic xmlns:pic="http://schemas.openxmlformats.org/drawingml/2006/picture">
                  <pic:nvPicPr>
                    <pic:cNvPr id="0" name="image2.jpg" descr="G:\Insight\Insight Secretary Handover 2011\Insight logo_blue_neat edges.jpg"/>
                    <pic:cNvPicPr preferRelativeResize="0"/>
                  </pic:nvPicPr>
                  <pic:blipFill>
                    <a:blip r:embed="rId7"/>
                    <a:srcRect/>
                    <a:stretch>
                      <a:fillRect/>
                    </a:stretch>
                  </pic:blipFill>
                  <pic:spPr>
                    <a:xfrm>
                      <a:off x="0" y="0"/>
                      <a:ext cx="2176145" cy="719455"/>
                    </a:xfrm>
                    <a:prstGeom prst="rect">
                      <a:avLst/>
                    </a:prstGeom>
                    <a:ln/>
                  </pic:spPr>
                </pic:pic>
              </a:graphicData>
            </a:graphic>
          </wp:anchor>
        </w:drawing>
      </w:r>
    </w:p>
    <w:p w14:paraId="60789FF1" w14:textId="34B73872" w:rsidR="001339BE" w:rsidRDefault="003572AA">
      <w:pPr>
        <w:pBdr>
          <w:top w:val="nil"/>
          <w:left w:val="nil"/>
          <w:bottom w:val="nil"/>
          <w:right w:val="nil"/>
          <w:between w:val="nil"/>
        </w:pBdr>
        <w:ind w:left="-1200"/>
        <w:rPr>
          <w:rFonts w:ascii="Belleza" w:eastAsia="Belleza" w:hAnsi="Belleza" w:cs="Belleza"/>
          <w:b/>
          <w:color w:val="4A86E8"/>
        </w:rPr>
      </w:pPr>
      <w:r>
        <w:rPr>
          <w:rFonts w:ascii="Belleza" w:eastAsia="Belleza" w:hAnsi="Belleza" w:cs="Belleza"/>
          <w:b/>
          <w:color w:val="4A86E8"/>
        </w:rPr>
        <w:t>Zakia Saymontee</w:t>
      </w:r>
      <w:r w:rsidR="002B33F7">
        <w:rPr>
          <w:rFonts w:ascii="Belleza" w:eastAsia="Belleza" w:hAnsi="Belleza" w:cs="Belleza"/>
          <w:b/>
          <w:color w:val="4A86E8"/>
        </w:rPr>
        <w:t xml:space="preserve"> (</w:t>
      </w:r>
      <w:r w:rsidR="003432E8">
        <w:rPr>
          <w:rFonts w:ascii="Belleza" w:eastAsia="Belleza" w:hAnsi="Belleza" w:cs="Belleza"/>
          <w:b/>
          <w:color w:val="4A86E8"/>
        </w:rPr>
        <w:t>MBBS I</w:t>
      </w:r>
      <w:r>
        <w:rPr>
          <w:rFonts w:ascii="Belleza" w:eastAsia="Belleza" w:hAnsi="Belleza" w:cs="Belleza"/>
          <w:b/>
          <w:color w:val="4A86E8"/>
        </w:rPr>
        <w:t>V</w:t>
      </w:r>
      <w:r w:rsidR="002B33F7">
        <w:rPr>
          <w:rFonts w:ascii="Belleza" w:eastAsia="Belleza" w:hAnsi="Belleza" w:cs="Belleza"/>
          <w:b/>
          <w:color w:val="4A86E8"/>
        </w:rPr>
        <w:t>)</w:t>
      </w:r>
    </w:p>
    <w:p w14:paraId="0E9CBB11" w14:textId="77777777" w:rsidR="001339BE" w:rsidRDefault="00000000">
      <w:pPr>
        <w:pBdr>
          <w:top w:val="nil"/>
          <w:left w:val="nil"/>
          <w:bottom w:val="nil"/>
          <w:right w:val="nil"/>
          <w:between w:val="nil"/>
        </w:pBdr>
        <w:ind w:left="-1200"/>
        <w:rPr>
          <w:rFonts w:ascii="Belleza" w:eastAsia="Belleza" w:hAnsi="Belleza" w:cs="Belleza"/>
          <w:b/>
          <w:color w:val="A50021"/>
        </w:rPr>
      </w:pPr>
      <w:hyperlink r:id="rId8">
        <w:r w:rsidR="002B33F7">
          <w:rPr>
            <w:rFonts w:ascii="Belleza" w:eastAsia="Belleza" w:hAnsi="Belleza" w:cs="Belleza"/>
            <w:b/>
            <w:color w:val="1155CC"/>
            <w:u w:val="single"/>
          </w:rPr>
          <w:t>publications@insight.</w:t>
        </w:r>
        <w:r w:rsidR="002B33F7">
          <w:rPr>
            <w:rFonts w:ascii="Belleza" w:eastAsia="Belleza" w:hAnsi="Belleza" w:cs="Belleza"/>
            <w:b/>
            <w:color w:val="1155CC"/>
            <w:u w:val="single"/>
          </w:rPr>
          <w:t>o</w:t>
        </w:r>
        <w:r w:rsidR="002B33F7">
          <w:rPr>
            <w:rFonts w:ascii="Belleza" w:eastAsia="Belleza" w:hAnsi="Belleza" w:cs="Belleza"/>
            <w:b/>
            <w:color w:val="1155CC"/>
            <w:u w:val="single"/>
          </w:rPr>
          <w:t>rg.au</w:t>
        </w:r>
      </w:hyperlink>
      <w:r w:rsidR="002B33F7">
        <w:rPr>
          <w:rFonts w:ascii="Belleza" w:eastAsia="Belleza" w:hAnsi="Belleza" w:cs="Belleza"/>
          <w:b/>
          <w:color w:val="A50021"/>
        </w:rPr>
        <w:t xml:space="preserve"> </w:t>
      </w:r>
    </w:p>
    <w:p w14:paraId="2DC13ED6" w14:textId="77777777" w:rsidR="001339BE" w:rsidRDefault="001339BE">
      <w:pPr>
        <w:pBdr>
          <w:top w:val="nil"/>
          <w:left w:val="nil"/>
          <w:bottom w:val="nil"/>
          <w:right w:val="nil"/>
          <w:between w:val="nil"/>
        </w:pBdr>
      </w:pPr>
    </w:p>
    <w:tbl>
      <w:tblPr>
        <w:tblStyle w:val="a"/>
        <w:tblW w:w="10560" w:type="dxa"/>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75"/>
        <w:gridCol w:w="8085"/>
      </w:tblGrid>
      <w:tr w:rsidR="001339BE" w14:paraId="376E48A9" w14:textId="77777777" w:rsidTr="008F0B2C">
        <w:tc>
          <w:tcPr>
            <w:tcW w:w="2475" w:type="dxa"/>
            <w:tcBorders>
              <w:top w:val="single" w:sz="4" w:space="0" w:color="FFFFFF"/>
              <w:left w:val="single" w:sz="4" w:space="0" w:color="FFFFFF"/>
              <w:bottom w:val="single" w:sz="4" w:space="0" w:color="auto"/>
              <w:right w:val="single" w:sz="4" w:space="0" w:color="auto"/>
            </w:tcBorders>
            <w:shd w:val="clear" w:color="auto" w:fill="C9DAF8"/>
          </w:tcPr>
          <w:p w14:paraId="69947267" w14:textId="77777777"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color w:val="000000"/>
                <w:sz w:val="22"/>
                <w:szCs w:val="22"/>
              </w:rPr>
              <w:t>Name of position:</w:t>
            </w:r>
          </w:p>
        </w:tc>
        <w:tc>
          <w:tcPr>
            <w:tcW w:w="8085" w:type="dxa"/>
            <w:tcBorders>
              <w:top w:val="single" w:sz="4" w:space="0" w:color="FFFFFF"/>
              <w:left w:val="single" w:sz="4" w:space="0" w:color="auto"/>
              <w:bottom w:val="single" w:sz="4" w:space="0" w:color="auto"/>
              <w:right w:val="single" w:sz="4" w:space="0" w:color="FFFFFF"/>
            </w:tcBorders>
          </w:tcPr>
          <w:p w14:paraId="7EF5D160" w14:textId="77777777" w:rsidR="001339BE" w:rsidRDefault="002B33F7">
            <w:pPr>
              <w:pBdr>
                <w:top w:val="nil"/>
                <w:left w:val="nil"/>
                <w:bottom w:val="nil"/>
                <w:right w:val="nil"/>
                <w:between w:val="nil"/>
              </w:pBdr>
              <w:rPr>
                <w:rFonts w:ascii="Arial Narrow" w:eastAsia="Arial Narrow" w:hAnsi="Arial Narrow" w:cs="Arial Narrow"/>
                <w:sz w:val="22"/>
                <w:szCs w:val="22"/>
              </w:rPr>
            </w:pPr>
            <w:bookmarkStart w:id="0" w:name="_gjdgxs" w:colFirst="0" w:colLast="0"/>
            <w:bookmarkEnd w:id="0"/>
            <w:r>
              <w:rPr>
                <w:rFonts w:ascii="Arial Narrow" w:eastAsia="Arial Narrow" w:hAnsi="Arial Narrow" w:cs="Arial Narrow"/>
                <w:sz w:val="22"/>
                <w:szCs w:val="22"/>
              </w:rPr>
              <w:t>Publication Officer</w:t>
            </w:r>
          </w:p>
        </w:tc>
      </w:tr>
      <w:tr w:rsidR="001339BE" w14:paraId="43DD67EB"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1CE64DBE"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Elected:</w:t>
            </w:r>
          </w:p>
        </w:tc>
        <w:tc>
          <w:tcPr>
            <w:tcW w:w="8085" w:type="dxa"/>
            <w:tcBorders>
              <w:top w:val="single" w:sz="4" w:space="0" w:color="auto"/>
              <w:left w:val="single" w:sz="4" w:space="0" w:color="auto"/>
              <w:bottom w:val="single" w:sz="4" w:space="0" w:color="auto"/>
              <w:right w:val="single" w:sz="4" w:space="0" w:color="FFFFFF"/>
            </w:tcBorders>
          </w:tcPr>
          <w:p w14:paraId="4A413D67" w14:textId="77777777" w:rsidR="001339BE" w:rsidRDefault="002B33F7">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At AGM, by secret ballot</w:t>
            </w:r>
          </w:p>
        </w:tc>
      </w:tr>
      <w:tr w:rsidR="001339BE" w14:paraId="54633B60"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1FE8717F" w14:textId="77777777" w:rsidR="001339BE" w:rsidRDefault="002B33F7">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Position description and main roles:</w:t>
            </w:r>
            <w:r>
              <w:rPr>
                <w:rFonts w:ascii="Arial Narrow" w:eastAsia="Arial Narrow" w:hAnsi="Arial Narrow" w:cs="Arial Narrow"/>
                <w:color w:val="000000"/>
                <w:sz w:val="22"/>
                <w:szCs w:val="22"/>
              </w:rPr>
              <w:t xml:space="preserve"> </w:t>
            </w:r>
          </w:p>
        </w:tc>
        <w:tc>
          <w:tcPr>
            <w:tcW w:w="8085" w:type="dxa"/>
            <w:tcBorders>
              <w:top w:val="single" w:sz="4" w:space="0" w:color="auto"/>
              <w:left w:val="single" w:sz="4" w:space="0" w:color="auto"/>
              <w:bottom w:val="single" w:sz="4" w:space="0" w:color="auto"/>
              <w:right w:val="single" w:sz="4" w:space="0" w:color="FFFFFF"/>
            </w:tcBorders>
          </w:tcPr>
          <w:p w14:paraId="089DEF56" w14:textId="648029D4" w:rsidR="003432E8" w:rsidRPr="003432E8" w:rsidRDefault="003432E8">
            <w:pPr>
              <w:pBdr>
                <w:top w:val="nil"/>
                <w:left w:val="nil"/>
                <w:bottom w:val="nil"/>
                <w:right w:val="nil"/>
                <w:between w:val="nil"/>
              </w:pBdr>
              <w:jc w:val="both"/>
              <w:rPr>
                <w:rFonts w:ascii="Arial Narrow" w:eastAsia="Arial Narrow" w:hAnsi="Arial Narrow" w:cs="Arial Narrow"/>
                <w:b/>
                <w:bCs/>
                <w:sz w:val="22"/>
                <w:szCs w:val="22"/>
              </w:rPr>
            </w:pPr>
            <w:r w:rsidRPr="003432E8">
              <w:rPr>
                <w:rFonts w:ascii="Arial Narrow" w:eastAsia="Arial Narrow" w:hAnsi="Arial Narrow" w:cs="Arial Narrow"/>
                <w:b/>
                <w:bCs/>
                <w:sz w:val="22"/>
                <w:szCs w:val="22"/>
              </w:rPr>
              <w:t>Educating, Inspiring and Empowering</w:t>
            </w:r>
          </w:p>
          <w:p w14:paraId="3356E7C9" w14:textId="44971DCD" w:rsidR="001339BE" w:rsidRDefault="00A93234">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Publications officer is primarily responsible for creating the official advertising material and publications for the Society, in collaboration with other members of the committee. They ensure that members are kept up to date on the activities of Insight, that all events and publications are </w:t>
            </w:r>
            <w:r w:rsidR="00DC0EAC">
              <w:rPr>
                <w:rFonts w:ascii="Arial Narrow" w:eastAsia="Arial Narrow" w:hAnsi="Arial Narrow" w:cs="Arial Narrow"/>
                <w:sz w:val="22"/>
                <w:szCs w:val="22"/>
              </w:rPr>
              <w:t>maintained at a</w:t>
            </w:r>
            <w:r>
              <w:rPr>
                <w:rFonts w:ascii="Arial Narrow" w:eastAsia="Arial Narrow" w:hAnsi="Arial Narrow" w:cs="Arial Narrow"/>
                <w:sz w:val="22"/>
                <w:szCs w:val="22"/>
              </w:rPr>
              <w:t xml:space="preserve"> professional standard. </w:t>
            </w:r>
          </w:p>
          <w:p w14:paraId="2806CAE9" w14:textId="23D18C53" w:rsidR="001339BE" w:rsidRDefault="001339BE">
            <w:pPr>
              <w:pBdr>
                <w:top w:val="nil"/>
                <w:left w:val="nil"/>
                <w:bottom w:val="nil"/>
                <w:right w:val="nil"/>
                <w:between w:val="nil"/>
              </w:pBdr>
              <w:jc w:val="both"/>
              <w:rPr>
                <w:rFonts w:ascii="Arial Narrow" w:eastAsia="Arial Narrow" w:hAnsi="Arial Narrow" w:cs="Arial Narrow"/>
                <w:sz w:val="22"/>
                <w:szCs w:val="22"/>
              </w:rPr>
            </w:pPr>
          </w:p>
          <w:p w14:paraId="39010B9E" w14:textId="31C57D69" w:rsidR="003432E8" w:rsidRPr="003432E8" w:rsidRDefault="003432E8">
            <w:pPr>
              <w:pBdr>
                <w:top w:val="nil"/>
                <w:left w:val="nil"/>
                <w:bottom w:val="nil"/>
                <w:right w:val="nil"/>
                <w:between w:val="nil"/>
              </w:pBdr>
              <w:jc w:val="both"/>
              <w:rPr>
                <w:rFonts w:ascii="Arial Narrow" w:eastAsia="Arial Narrow" w:hAnsi="Arial Narrow" w:cs="Arial Narrow"/>
                <w:b/>
                <w:bCs/>
                <w:sz w:val="22"/>
                <w:szCs w:val="22"/>
              </w:rPr>
            </w:pPr>
            <w:r w:rsidRPr="003432E8">
              <w:rPr>
                <w:rFonts w:ascii="Arial Narrow" w:eastAsia="Arial Narrow" w:hAnsi="Arial Narrow" w:cs="Arial Narrow"/>
                <w:b/>
                <w:bCs/>
                <w:sz w:val="22"/>
                <w:szCs w:val="22"/>
              </w:rPr>
              <w:t xml:space="preserve">Practical Aspects of the Role: </w:t>
            </w:r>
          </w:p>
          <w:p w14:paraId="013C759A" w14:textId="0E042016" w:rsidR="009F31D5" w:rsidRPr="00DC0EAC" w:rsidRDefault="002B33F7">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The principal responsibilities of the role revolve around being </w:t>
            </w:r>
            <w:r w:rsidR="009F31D5">
              <w:rPr>
                <w:rFonts w:ascii="Arial Narrow" w:eastAsia="Arial Narrow" w:hAnsi="Arial Narrow" w:cs="Arial Narrow"/>
                <w:sz w:val="22"/>
                <w:szCs w:val="22"/>
              </w:rPr>
              <w:t>drafting the annual Insight calendar, working with other portfolios to assist in the design and production of other Insight marketing and publication materials (</w:t>
            </w:r>
            <w:proofErr w:type="gramStart"/>
            <w:r w:rsidR="009F31D5">
              <w:rPr>
                <w:rFonts w:ascii="Arial Narrow" w:eastAsia="Arial Narrow" w:hAnsi="Arial Narrow" w:cs="Arial Narrow"/>
                <w:sz w:val="22"/>
                <w:szCs w:val="22"/>
              </w:rPr>
              <w:t>i.e.</w:t>
            </w:r>
            <w:proofErr w:type="gramEnd"/>
            <w:r w:rsidR="009F31D5">
              <w:rPr>
                <w:rFonts w:ascii="Arial Narrow" w:eastAsia="Arial Narrow" w:hAnsi="Arial Narrow" w:cs="Arial Narrow"/>
                <w:sz w:val="22"/>
                <w:szCs w:val="22"/>
              </w:rPr>
              <w:t xml:space="preserve"> </w:t>
            </w:r>
            <w:r w:rsidR="004B01DA">
              <w:rPr>
                <w:rFonts w:ascii="Arial Narrow" w:eastAsia="Arial Narrow" w:hAnsi="Arial Narrow" w:cs="Arial Narrow"/>
                <w:sz w:val="22"/>
                <w:szCs w:val="22"/>
              </w:rPr>
              <w:t>Event cover pages</w:t>
            </w:r>
            <w:r w:rsidR="009F31D5">
              <w:rPr>
                <w:rFonts w:ascii="Arial Narrow" w:eastAsia="Arial Narrow" w:hAnsi="Arial Narrow" w:cs="Arial Narrow"/>
                <w:sz w:val="22"/>
                <w:szCs w:val="22"/>
              </w:rPr>
              <w:t>, sponsorship prospectus</w:t>
            </w:r>
            <w:r w:rsidR="004B01DA">
              <w:rPr>
                <w:rFonts w:ascii="Arial Narrow" w:eastAsia="Arial Narrow" w:hAnsi="Arial Narrow" w:cs="Arial Narrow"/>
                <w:sz w:val="22"/>
                <w:szCs w:val="22"/>
              </w:rPr>
              <w:t xml:space="preserve"> and certificates</w:t>
            </w:r>
            <w:r w:rsidR="009F31D5">
              <w:rPr>
                <w:rFonts w:ascii="Arial Narrow" w:eastAsia="Arial Narrow" w:hAnsi="Arial Narrow" w:cs="Arial Narrow"/>
                <w:sz w:val="22"/>
                <w:szCs w:val="22"/>
              </w:rPr>
              <w:t>) and</w:t>
            </w:r>
            <w:r w:rsidR="00DC0EAC">
              <w:rPr>
                <w:rFonts w:ascii="Arial Narrow" w:eastAsia="Arial Narrow" w:hAnsi="Arial Narrow" w:cs="Arial Narrow"/>
                <w:sz w:val="22"/>
                <w:szCs w:val="22"/>
              </w:rPr>
              <w:t xml:space="preserve"> regulating Insight’s social media platforms</w:t>
            </w:r>
            <w:r w:rsidR="004B01DA">
              <w:rPr>
                <w:rFonts w:ascii="Arial Narrow" w:eastAsia="Arial Narrow" w:hAnsi="Arial Narrow" w:cs="Arial Narrow"/>
                <w:sz w:val="22"/>
                <w:szCs w:val="22"/>
              </w:rPr>
              <w:t xml:space="preserve"> (posting stories and event reminders)</w:t>
            </w:r>
            <w:r w:rsidR="00DC0EAC">
              <w:rPr>
                <w:rFonts w:ascii="Arial Narrow" w:eastAsia="Arial Narrow" w:hAnsi="Arial Narrow" w:cs="Arial Narrow"/>
                <w:sz w:val="22"/>
                <w:szCs w:val="22"/>
              </w:rPr>
              <w:t xml:space="preserve">. </w:t>
            </w:r>
          </w:p>
          <w:p w14:paraId="1631306B" w14:textId="3F6BD29D" w:rsidR="009F31D5" w:rsidRDefault="002B33F7" w:rsidP="009F31D5">
            <w:pPr>
              <w:pBdr>
                <w:top w:val="nil"/>
                <w:left w:val="nil"/>
                <w:bottom w:val="nil"/>
                <w:right w:val="nil"/>
                <w:between w:val="nil"/>
              </w:pBdr>
              <w:jc w:val="both"/>
              <w:rPr>
                <w:rFonts w:ascii="Arial Narrow" w:eastAsia="Arial Narrow" w:hAnsi="Arial Narrow" w:cs="Arial Narrow"/>
                <w:sz w:val="22"/>
                <w:szCs w:val="22"/>
              </w:rPr>
            </w:pPr>
            <w:r w:rsidRPr="00DC0EAC">
              <w:rPr>
                <w:rFonts w:ascii="Arial Narrow" w:eastAsia="Arial Narrow" w:hAnsi="Arial Narrow" w:cs="Arial Narrow"/>
                <w:sz w:val="22"/>
                <w:szCs w:val="22"/>
              </w:rPr>
              <w:t xml:space="preserve">Other tasks include </w:t>
            </w:r>
            <w:r w:rsidR="002E1DDE">
              <w:rPr>
                <w:rFonts w:ascii="Arial Narrow" w:eastAsia="Arial Narrow" w:hAnsi="Arial Narrow" w:cs="Arial Narrow"/>
                <w:sz w:val="22"/>
                <w:szCs w:val="22"/>
              </w:rPr>
              <w:t>helping out at Insight Events.</w:t>
            </w:r>
            <w:r w:rsidR="009F31D5">
              <w:rPr>
                <w:rFonts w:ascii="Arial Narrow" w:eastAsia="Arial Narrow" w:hAnsi="Arial Narrow" w:cs="Arial Narrow"/>
                <w:sz w:val="22"/>
                <w:szCs w:val="22"/>
              </w:rPr>
              <w:t xml:space="preserve"> </w:t>
            </w:r>
          </w:p>
          <w:p w14:paraId="35032305" w14:textId="0822F65F" w:rsidR="001339BE" w:rsidRDefault="001339BE">
            <w:pPr>
              <w:pBdr>
                <w:top w:val="nil"/>
                <w:left w:val="nil"/>
                <w:bottom w:val="nil"/>
                <w:right w:val="nil"/>
                <w:between w:val="nil"/>
              </w:pBdr>
              <w:jc w:val="both"/>
              <w:rPr>
                <w:rFonts w:ascii="Arial Narrow" w:eastAsia="Arial Narrow" w:hAnsi="Arial Narrow" w:cs="Arial Narrow"/>
                <w:sz w:val="22"/>
                <w:szCs w:val="22"/>
              </w:rPr>
            </w:pPr>
          </w:p>
        </w:tc>
      </w:tr>
      <w:tr w:rsidR="001339BE" w14:paraId="704D9267" w14:textId="77777777" w:rsidTr="008F0B2C">
        <w:trPr>
          <w:trHeight w:val="2337"/>
        </w:trPr>
        <w:tc>
          <w:tcPr>
            <w:tcW w:w="2475" w:type="dxa"/>
            <w:tcBorders>
              <w:top w:val="single" w:sz="4" w:space="0" w:color="auto"/>
              <w:left w:val="single" w:sz="4" w:space="0" w:color="FFFFFF"/>
              <w:bottom w:val="single" w:sz="4" w:space="0" w:color="auto"/>
              <w:right w:val="single" w:sz="4" w:space="0" w:color="auto"/>
            </w:tcBorders>
            <w:shd w:val="clear" w:color="auto" w:fill="C9DAF8"/>
          </w:tcPr>
          <w:p w14:paraId="7DE9B36E"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Positives of position:</w:t>
            </w:r>
          </w:p>
        </w:tc>
        <w:tc>
          <w:tcPr>
            <w:tcW w:w="8085" w:type="dxa"/>
            <w:tcBorders>
              <w:top w:val="single" w:sz="4" w:space="0" w:color="auto"/>
              <w:left w:val="single" w:sz="4" w:space="0" w:color="auto"/>
              <w:bottom w:val="single" w:sz="4" w:space="0" w:color="auto"/>
              <w:right w:val="single" w:sz="4" w:space="0" w:color="FFFFFF"/>
            </w:tcBorders>
          </w:tcPr>
          <w:p w14:paraId="09956FD6"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The work is enjoyable and the only limit of what you can do is your own creativity (photoshop/publisher skills can be learned!).</w:t>
            </w:r>
          </w:p>
          <w:p w14:paraId="44F0155F"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The opportunity to work with many different people through developing marketing materials for Insight’s events.</w:t>
            </w:r>
          </w:p>
          <w:p w14:paraId="4970B2EE"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Developing an awareness of Insight’s global health focus</w:t>
            </w:r>
          </w:p>
          <w:p w14:paraId="038D3100"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 xml:space="preserve">Developing an understanding of how to put together a blog that celebrates the goals and achievements of a student-run charity </w:t>
            </w:r>
          </w:p>
          <w:p w14:paraId="5A9D8CFD" w14:textId="77777777" w:rsidR="001339BE" w:rsidRDefault="002B33F7">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Working in a team of excellent like-minded people</w:t>
            </w:r>
          </w:p>
          <w:p w14:paraId="6936A464" w14:textId="3906ADD9" w:rsidR="001339BE" w:rsidRDefault="002B33F7" w:rsidP="002E1DDE">
            <w:pPr>
              <w:numPr>
                <w:ilvl w:val="0"/>
                <w:numId w:val="2"/>
              </w:numPr>
              <w:pBdr>
                <w:top w:val="nil"/>
                <w:left w:val="nil"/>
                <w:bottom w:val="nil"/>
                <w:right w:val="nil"/>
                <w:between w:val="nil"/>
              </w:pBdr>
              <w:rPr>
                <w:sz w:val="22"/>
                <w:szCs w:val="22"/>
              </w:rPr>
            </w:pPr>
            <w:r>
              <w:rPr>
                <w:rFonts w:ascii="Arial Narrow" w:eastAsia="Arial Narrow" w:hAnsi="Arial Narrow" w:cs="Arial Narrow"/>
                <w:sz w:val="22"/>
                <w:szCs w:val="22"/>
              </w:rPr>
              <w:t xml:space="preserve">Having creative input into the construction and overall presentation of </w:t>
            </w:r>
            <w:r w:rsidR="00B53D99">
              <w:rPr>
                <w:rFonts w:ascii="Arial Narrow" w:eastAsia="Arial Narrow" w:hAnsi="Arial Narrow" w:cs="Arial Narrow"/>
                <w:sz w:val="22"/>
                <w:szCs w:val="22"/>
              </w:rPr>
              <w:t xml:space="preserve">event posters, </w:t>
            </w:r>
            <w:r w:rsidR="002E1DDE">
              <w:rPr>
                <w:rFonts w:ascii="Arial Narrow" w:eastAsia="Arial Narrow" w:hAnsi="Arial Narrow" w:cs="Arial Narrow"/>
                <w:sz w:val="22"/>
                <w:szCs w:val="22"/>
              </w:rPr>
              <w:t>sponsorship prospectus</w:t>
            </w:r>
            <w:r w:rsidR="00B53D99">
              <w:rPr>
                <w:rFonts w:ascii="Arial Narrow" w:eastAsia="Arial Narrow" w:hAnsi="Arial Narrow" w:cs="Arial Narrow"/>
                <w:sz w:val="22"/>
                <w:szCs w:val="22"/>
              </w:rPr>
              <w:t xml:space="preserve"> and merchandise.</w:t>
            </w:r>
          </w:p>
        </w:tc>
      </w:tr>
      <w:tr w:rsidR="001339BE" w14:paraId="2DCC57B7"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6AF65FD8"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Negatives of position:</w:t>
            </w:r>
          </w:p>
        </w:tc>
        <w:tc>
          <w:tcPr>
            <w:tcW w:w="8085" w:type="dxa"/>
            <w:tcBorders>
              <w:top w:val="single" w:sz="4" w:space="0" w:color="auto"/>
              <w:left w:val="single" w:sz="4" w:space="0" w:color="auto"/>
              <w:bottom w:val="single" w:sz="4" w:space="0" w:color="auto"/>
              <w:right w:val="single" w:sz="4" w:space="0" w:color="FFFFFF"/>
            </w:tcBorders>
          </w:tcPr>
          <w:p w14:paraId="08C7C700" w14:textId="77777777" w:rsidR="001339BE" w:rsidRDefault="002B33F7">
            <w:pPr>
              <w:numPr>
                <w:ilvl w:val="0"/>
                <w:numId w:val="1"/>
              </w:numPr>
              <w:pBdr>
                <w:top w:val="nil"/>
                <w:left w:val="nil"/>
                <w:bottom w:val="nil"/>
                <w:right w:val="nil"/>
                <w:between w:val="nil"/>
              </w:pBdr>
              <w:jc w:val="both"/>
              <w:rPr>
                <w:sz w:val="22"/>
                <w:szCs w:val="22"/>
              </w:rPr>
            </w:pPr>
            <w:r>
              <w:rPr>
                <w:rFonts w:ascii="Arial Narrow" w:eastAsia="Arial Narrow" w:hAnsi="Arial Narrow" w:cs="Arial Narrow"/>
                <w:sz w:val="22"/>
                <w:szCs w:val="22"/>
              </w:rPr>
              <w:t xml:space="preserve">Slightly more time-demanding when people require posters etc </w:t>
            </w:r>
          </w:p>
          <w:p w14:paraId="5A441053" w14:textId="77777777" w:rsidR="001339BE" w:rsidRPr="008D25BB" w:rsidRDefault="002E1DDE">
            <w:pPr>
              <w:numPr>
                <w:ilvl w:val="0"/>
                <w:numId w:val="1"/>
              </w:numPr>
              <w:pBdr>
                <w:top w:val="nil"/>
                <w:left w:val="nil"/>
                <w:bottom w:val="nil"/>
                <w:right w:val="nil"/>
                <w:between w:val="nil"/>
              </w:pBdr>
              <w:jc w:val="both"/>
              <w:rPr>
                <w:sz w:val="22"/>
                <w:szCs w:val="22"/>
              </w:rPr>
            </w:pPr>
            <w:r>
              <w:rPr>
                <w:rFonts w:ascii="Arial Narrow" w:eastAsia="Arial Narrow" w:hAnsi="Arial Narrow" w:cs="Arial Narrow"/>
                <w:sz w:val="22"/>
                <w:szCs w:val="22"/>
              </w:rPr>
              <w:t>Keeping on top of event dates and working on posters in advance.</w:t>
            </w:r>
          </w:p>
          <w:p w14:paraId="732A0345" w14:textId="5EBC2457" w:rsidR="008D25BB" w:rsidRDefault="008D25BB">
            <w:pPr>
              <w:numPr>
                <w:ilvl w:val="0"/>
                <w:numId w:val="1"/>
              </w:numPr>
              <w:pBdr>
                <w:top w:val="nil"/>
                <w:left w:val="nil"/>
                <w:bottom w:val="nil"/>
                <w:right w:val="nil"/>
                <w:between w:val="nil"/>
              </w:pBdr>
              <w:jc w:val="both"/>
              <w:rPr>
                <w:sz w:val="22"/>
                <w:szCs w:val="22"/>
              </w:rPr>
            </w:pPr>
            <w:r>
              <w:rPr>
                <w:rFonts w:ascii="Arial Narrow" w:eastAsia="Arial Narrow" w:hAnsi="Arial Narrow" w:cs="Arial Narrow"/>
                <w:sz w:val="22"/>
                <w:szCs w:val="22"/>
              </w:rPr>
              <w:t>Being prepared to take feedbacks and meet deadlines</w:t>
            </w:r>
          </w:p>
        </w:tc>
      </w:tr>
      <w:tr w:rsidR="001339BE" w14:paraId="0C02D1B3"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134DE5D1"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Time required:</w:t>
            </w:r>
          </w:p>
        </w:tc>
        <w:tc>
          <w:tcPr>
            <w:tcW w:w="8085" w:type="dxa"/>
            <w:tcBorders>
              <w:top w:val="single" w:sz="4" w:space="0" w:color="auto"/>
              <w:left w:val="single" w:sz="4" w:space="0" w:color="auto"/>
              <w:bottom w:val="single" w:sz="4" w:space="0" w:color="auto"/>
              <w:right w:val="single" w:sz="4" w:space="0" w:color="FFFFFF"/>
            </w:tcBorders>
          </w:tcPr>
          <w:p w14:paraId="2E7650B4" w14:textId="77777777" w:rsidR="001339BE" w:rsidRDefault="002B33F7">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Between 1-2 hours per week. </w:t>
            </w:r>
          </w:p>
        </w:tc>
      </w:tr>
      <w:tr w:rsidR="001339BE" w14:paraId="15F7B286"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63337E5E"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Ideas for the future:</w:t>
            </w:r>
          </w:p>
        </w:tc>
        <w:tc>
          <w:tcPr>
            <w:tcW w:w="8085" w:type="dxa"/>
            <w:tcBorders>
              <w:top w:val="single" w:sz="4" w:space="0" w:color="auto"/>
              <w:left w:val="single" w:sz="4" w:space="0" w:color="auto"/>
              <w:bottom w:val="single" w:sz="4" w:space="0" w:color="auto"/>
              <w:right w:val="single" w:sz="4" w:space="0" w:color="FFFFFF"/>
            </w:tcBorders>
          </w:tcPr>
          <w:p w14:paraId="4983BAC8" w14:textId="77777777" w:rsidR="001339BE" w:rsidRDefault="002B33F7">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 xml:space="preserve">Development of further adaptations of the Insight logo relevant to different streams of the society, similar to the current logo for the insight Indigenous program. </w:t>
            </w:r>
          </w:p>
          <w:p w14:paraId="5DA1744E" w14:textId="2B2953D2" w:rsidR="008F0B2C" w:rsidRDefault="008F0B2C" w:rsidP="008F0B2C">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Maintaining a high social media presence by posting more stories, updates on events and relevant Global Health Info</w:t>
            </w:r>
            <w:r w:rsidR="002B33F7">
              <w:rPr>
                <w:rFonts w:ascii="Arial Narrow" w:eastAsia="Arial Narrow" w:hAnsi="Arial Narrow" w:cs="Arial Narrow"/>
                <w:sz w:val="22"/>
                <w:szCs w:val="22"/>
              </w:rPr>
              <w:t>.</w:t>
            </w:r>
            <w:r>
              <w:rPr>
                <w:rFonts w:ascii="Arial Narrow" w:eastAsia="Arial Narrow" w:hAnsi="Arial Narrow" w:cs="Arial Narrow"/>
                <w:sz w:val="22"/>
                <w:szCs w:val="22"/>
              </w:rPr>
              <w:t xml:space="preserve"> Perhaps having posts on member bios and setting up a merch</w:t>
            </w:r>
            <w:r w:rsidR="00533A52">
              <w:rPr>
                <w:rFonts w:ascii="Arial Narrow" w:eastAsia="Arial Narrow" w:hAnsi="Arial Narrow" w:cs="Arial Narrow"/>
                <w:sz w:val="22"/>
                <w:szCs w:val="22"/>
              </w:rPr>
              <w:t>andise</w:t>
            </w:r>
            <w:r>
              <w:rPr>
                <w:rFonts w:ascii="Arial Narrow" w:eastAsia="Arial Narrow" w:hAnsi="Arial Narrow" w:cs="Arial Narrow"/>
                <w:sz w:val="22"/>
                <w:szCs w:val="22"/>
              </w:rPr>
              <w:t xml:space="preserve"> shop/link in conjunction with the IT officer.</w:t>
            </w:r>
            <w:r w:rsidR="002B33F7">
              <w:rPr>
                <w:rFonts w:ascii="Arial Narrow" w:eastAsia="Arial Narrow" w:hAnsi="Arial Narrow" w:cs="Arial Narrow"/>
                <w:sz w:val="22"/>
                <w:szCs w:val="22"/>
              </w:rPr>
              <w:t xml:space="preserve"> </w:t>
            </w:r>
          </w:p>
        </w:tc>
      </w:tr>
      <w:tr w:rsidR="001339BE" w14:paraId="2E77F63E" w14:textId="77777777" w:rsidTr="008F0B2C">
        <w:tc>
          <w:tcPr>
            <w:tcW w:w="2475" w:type="dxa"/>
            <w:tcBorders>
              <w:top w:val="single" w:sz="4" w:space="0" w:color="auto"/>
              <w:left w:val="single" w:sz="4" w:space="0" w:color="FFFFFF"/>
              <w:bottom w:val="single" w:sz="4" w:space="0" w:color="auto"/>
              <w:right w:val="single" w:sz="4" w:space="0" w:color="auto"/>
            </w:tcBorders>
            <w:shd w:val="clear" w:color="auto" w:fill="C9DAF8"/>
          </w:tcPr>
          <w:p w14:paraId="5A887E84"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Experience required:</w:t>
            </w:r>
          </w:p>
        </w:tc>
        <w:tc>
          <w:tcPr>
            <w:tcW w:w="8085" w:type="dxa"/>
            <w:tcBorders>
              <w:top w:val="single" w:sz="4" w:space="0" w:color="auto"/>
              <w:left w:val="single" w:sz="4" w:space="0" w:color="auto"/>
              <w:bottom w:val="single" w:sz="4" w:space="0" w:color="auto"/>
              <w:right w:val="single" w:sz="4" w:space="0" w:color="FFFFFF"/>
            </w:tcBorders>
          </w:tcPr>
          <w:p w14:paraId="416A84DD" w14:textId="475A527F" w:rsidR="001339BE" w:rsidRDefault="002B33F7">
            <w:pPr>
              <w:pBdr>
                <w:top w:val="nil"/>
                <w:left w:val="nil"/>
                <w:bottom w:val="nil"/>
                <w:right w:val="nil"/>
                <w:between w:val="nil"/>
              </w:pBdr>
              <w:jc w:val="both"/>
              <w:rPr>
                <w:rFonts w:ascii="Arial Narrow" w:eastAsia="Arial Narrow" w:hAnsi="Arial Narrow" w:cs="Arial Narrow"/>
                <w:sz w:val="22"/>
                <w:szCs w:val="22"/>
              </w:rPr>
            </w:pPr>
            <w:r>
              <w:rPr>
                <w:rFonts w:ascii="Arial Narrow" w:eastAsia="Arial Narrow" w:hAnsi="Arial Narrow" w:cs="Arial Narrow"/>
                <w:sz w:val="22"/>
                <w:szCs w:val="22"/>
              </w:rPr>
              <w:t>None. Previous experience with Adobe or other design programs is useful but not necessary.</w:t>
            </w:r>
          </w:p>
        </w:tc>
      </w:tr>
      <w:tr w:rsidR="001339BE" w14:paraId="70E89CA6" w14:textId="77777777" w:rsidTr="008F0B2C">
        <w:tc>
          <w:tcPr>
            <w:tcW w:w="2475" w:type="dxa"/>
            <w:tcBorders>
              <w:top w:val="single" w:sz="4" w:space="0" w:color="auto"/>
              <w:left w:val="single" w:sz="4" w:space="0" w:color="FFFFFF"/>
              <w:bottom w:val="single" w:sz="4" w:space="0" w:color="FFFFFF"/>
              <w:right w:val="single" w:sz="4" w:space="0" w:color="auto"/>
            </w:tcBorders>
            <w:shd w:val="clear" w:color="auto" w:fill="C9DAF8"/>
          </w:tcPr>
          <w:p w14:paraId="4B2E67D6" w14:textId="77777777" w:rsidR="001339BE" w:rsidRDefault="002B33F7">
            <w:pPr>
              <w:pBdr>
                <w:top w:val="nil"/>
                <w:left w:val="nil"/>
                <w:bottom w:val="nil"/>
                <w:right w:val="nil"/>
                <w:between w:val="nil"/>
              </w:pBdr>
              <w:rPr>
                <w:rFonts w:ascii="Arial Narrow" w:eastAsia="Arial Narrow" w:hAnsi="Arial Narrow" w:cs="Arial Narrow"/>
                <w:b/>
                <w:color w:val="000000"/>
                <w:sz w:val="22"/>
                <w:szCs w:val="22"/>
              </w:rPr>
            </w:pPr>
            <w:r>
              <w:rPr>
                <w:rFonts w:ascii="Arial Narrow" w:eastAsia="Arial Narrow" w:hAnsi="Arial Narrow" w:cs="Arial Narrow"/>
                <w:b/>
                <w:color w:val="000000"/>
                <w:sz w:val="22"/>
                <w:szCs w:val="22"/>
              </w:rPr>
              <w:t>Past office bearers:</w:t>
            </w:r>
          </w:p>
        </w:tc>
        <w:tc>
          <w:tcPr>
            <w:tcW w:w="8085" w:type="dxa"/>
            <w:tcBorders>
              <w:top w:val="single" w:sz="4" w:space="0" w:color="auto"/>
              <w:left w:val="single" w:sz="4" w:space="0" w:color="auto"/>
              <w:bottom w:val="single" w:sz="4" w:space="0" w:color="FFFFFF"/>
              <w:right w:val="single" w:sz="4" w:space="0" w:color="FFFFFF"/>
            </w:tcBorders>
          </w:tcPr>
          <w:p w14:paraId="09A47137" w14:textId="582ABCC4" w:rsidR="003572AA" w:rsidRDefault="003572AA">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2022: Zakia Saymontee (MBBS IV)</w:t>
            </w:r>
          </w:p>
          <w:p w14:paraId="317CB269" w14:textId="582E7752" w:rsidR="00D00D1E" w:rsidRDefault="00D00D1E">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2021: </w:t>
            </w:r>
            <w:proofErr w:type="spellStart"/>
            <w:r>
              <w:rPr>
                <w:rFonts w:ascii="Arial Narrow" w:eastAsia="Arial Narrow" w:hAnsi="Arial Narrow" w:cs="Arial Narrow"/>
                <w:sz w:val="22"/>
                <w:szCs w:val="22"/>
              </w:rPr>
              <w:t>Halin</w:t>
            </w:r>
            <w:proofErr w:type="spellEnd"/>
            <w:r>
              <w:rPr>
                <w:rFonts w:ascii="Arial Narrow" w:eastAsia="Arial Narrow" w:hAnsi="Arial Narrow" w:cs="Arial Narrow"/>
                <w:sz w:val="22"/>
                <w:szCs w:val="22"/>
              </w:rPr>
              <w:t xml:space="preserve"> Lee (MBBS II)</w:t>
            </w:r>
          </w:p>
          <w:p w14:paraId="64C9444A" w14:textId="59EE9952" w:rsidR="008F0B2C" w:rsidRDefault="008F0B2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2020: </w:t>
            </w:r>
            <w:proofErr w:type="spellStart"/>
            <w:r>
              <w:rPr>
                <w:rFonts w:ascii="Arial Narrow" w:eastAsia="Arial Narrow" w:hAnsi="Arial Narrow" w:cs="Arial Narrow"/>
                <w:sz w:val="22"/>
                <w:szCs w:val="22"/>
              </w:rPr>
              <w:t>Yonina</w:t>
            </w:r>
            <w:proofErr w:type="spellEnd"/>
            <w:r>
              <w:rPr>
                <w:rFonts w:ascii="Arial Narrow" w:eastAsia="Arial Narrow" w:hAnsi="Arial Narrow" w:cs="Arial Narrow"/>
                <w:sz w:val="22"/>
                <w:szCs w:val="22"/>
              </w:rPr>
              <w:t xml:space="preserve"> Yang (MBBS II)</w:t>
            </w:r>
          </w:p>
          <w:p w14:paraId="5DF122EF" w14:textId="0C05CD68" w:rsidR="00DC0EAC" w:rsidRDefault="00DC0EA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2019: Shyanne </w:t>
            </w:r>
            <w:proofErr w:type="spellStart"/>
            <w:r>
              <w:rPr>
                <w:rFonts w:ascii="Arial Narrow" w:eastAsia="Arial Narrow" w:hAnsi="Arial Narrow" w:cs="Arial Narrow"/>
                <w:sz w:val="22"/>
                <w:szCs w:val="22"/>
              </w:rPr>
              <w:t>Premnath</w:t>
            </w:r>
            <w:proofErr w:type="spellEnd"/>
            <w:r>
              <w:rPr>
                <w:rFonts w:ascii="Arial Narrow" w:eastAsia="Arial Narrow" w:hAnsi="Arial Narrow" w:cs="Arial Narrow"/>
                <w:sz w:val="22"/>
                <w:szCs w:val="22"/>
              </w:rPr>
              <w:t xml:space="preserve"> (MBBS II)</w:t>
            </w:r>
          </w:p>
          <w:p w14:paraId="4E52693D" w14:textId="5300BA1F"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2018: Carla De Angelis (Honours MBBS V)</w:t>
            </w:r>
          </w:p>
          <w:p w14:paraId="4A9C2399" w14:textId="77777777"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2017: Joss Lines (MBBS III) (Amalgamation of 2 previous roles) </w:t>
            </w:r>
          </w:p>
          <w:p w14:paraId="630E87A3" w14:textId="77777777"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2016: Denise </w:t>
            </w:r>
            <w:proofErr w:type="spellStart"/>
            <w:r>
              <w:rPr>
                <w:rFonts w:ascii="Arial Narrow" w:eastAsia="Arial Narrow" w:hAnsi="Arial Narrow" w:cs="Arial Narrow"/>
                <w:sz w:val="22"/>
                <w:szCs w:val="22"/>
              </w:rPr>
              <w:t>Braica</w:t>
            </w:r>
            <w:proofErr w:type="spellEnd"/>
            <w:r>
              <w:rPr>
                <w:rFonts w:ascii="Arial Narrow" w:eastAsia="Arial Narrow" w:hAnsi="Arial Narrow" w:cs="Arial Narrow"/>
                <w:sz w:val="22"/>
                <w:szCs w:val="22"/>
              </w:rPr>
              <w:t xml:space="preserve"> (MBBS IV - Curriculum Officer), Annie Pham (BDS IV - Marketing Officer)</w:t>
            </w:r>
          </w:p>
          <w:p w14:paraId="3F765700" w14:textId="77777777" w:rsidR="001339BE" w:rsidRDefault="002B33F7">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2015: Logesh </w:t>
            </w:r>
            <w:proofErr w:type="spellStart"/>
            <w:r>
              <w:rPr>
                <w:rFonts w:ascii="Arial Narrow" w:eastAsia="Arial Narrow" w:hAnsi="Arial Narrow" w:cs="Arial Narrow"/>
                <w:sz w:val="22"/>
                <w:szCs w:val="22"/>
              </w:rPr>
              <w:t>Palanikumar</w:t>
            </w:r>
            <w:proofErr w:type="spellEnd"/>
            <w:r>
              <w:rPr>
                <w:rFonts w:ascii="Arial Narrow" w:eastAsia="Arial Narrow" w:hAnsi="Arial Narrow" w:cs="Arial Narrow"/>
                <w:sz w:val="22"/>
                <w:szCs w:val="22"/>
              </w:rPr>
              <w:t xml:space="preserve"> (MBBS IV - Curriculum Officer)</w:t>
            </w:r>
          </w:p>
          <w:p w14:paraId="39F46C39" w14:textId="77777777" w:rsidR="001339BE" w:rsidRDefault="002B33F7">
            <w:pPr>
              <w:pBdr>
                <w:top w:val="nil"/>
                <w:left w:val="nil"/>
                <w:bottom w:val="nil"/>
                <w:right w:val="nil"/>
                <w:between w:val="nil"/>
              </w:pBd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2014 &amp; 2015: </w:t>
            </w:r>
            <w:proofErr w:type="spellStart"/>
            <w:r>
              <w:rPr>
                <w:rFonts w:ascii="Arial Narrow" w:eastAsia="Arial Narrow" w:hAnsi="Arial Narrow" w:cs="Arial Narrow"/>
                <w:color w:val="000000"/>
                <w:sz w:val="22"/>
                <w:szCs w:val="22"/>
              </w:rPr>
              <w:t>Hiep</w:t>
            </w:r>
            <w:proofErr w:type="spellEnd"/>
            <w:r>
              <w:rPr>
                <w:rFonts w:ascii="Arial Narrow" w:eastAsia="Arial Narrow" w:hAnsi="Arial Narrow" w:cs="Arial Narrow"/>
                <w:color w:val="000000"/>
                <w:sz w:val="22"/>
                <w:szCs w:val="22"/>
              </w:rPr>
              <w:t xml:space="preserve"> Tu (MBBS III &amp; IV</w:t>
            </w:r>
            <w:r>
              <w:rPr>
                <w:rFonts w:ascii="Arial Narrow" w:eastAsia="Arial Narrow" w:hAnsi="Arial Narrow" w:cs="Arial Narrow"/>
                <w:sz w:val="22"/>
                <w:szCs w:val="22"/>
              </w:rPr>
              <w:t xml:space="preserve"> - Marketing Officer) </w:t>
            </w:r>
          </w:p>
        </w:tc>
      </w:tr>
    </w:tbl>
    <w:p w14:paraId="26CE7342" w14:textId="77777777" w:rsidR="001339BE" w:rsidRDefault="001339BE">
      <w:pPr>
        <w:pBdr>
          <w:top w:val="nil"/>
          <w:left w:val="nil"/>
          <w:bottom w:val="nil"/>
          <w:right w:val="nil"/>
          <w:between w:val="nil"/>
        </w:pBdr>
        <w:rPr>
          <w:sz w:val="22"/>
          <w:szCs w:val="22"/>
        </w:rPr>
      </w:pPr>
    </w:p>
    <w:sectPr w:rsidR="001339BE">
      <w:headerReference w:type="even" r:id="rId9"/>
      <w:headerReference w:type="default" r:id="rId10"/>
      <w:footerReference w:type="even" r:id="rId11"/>
      <w:footerReference w:type="default" r:id="rId12"/>
      <w:headerReference w:type="first" r:id="rId13"/>
      <w:footerReference w:type="first" r:id="rId14"/>
      <w:pgSz w:w="11907" w:h="16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6AB6" w14:textId="77777777" w:rsidR="00780FA0" w:rsidRDefault="00780FA0">
      <w:r>
        <w:separator/>
      </w:r>
    </w:p>
  </w:endnote>
  <w:endnote w:type="continuationSeparator" w:id="0">
    <w:p w14:paraId="5C8C5268" w14:textId="77777777" w:rsidR="00780FA0" w:rsidRDefault="0078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Belleza">
    <w:altName w:val="Calibri"/>
    <w:panose1 w:val="020B06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8FA9" w14:textId="77777777" w:rsidR="003432E8" w:rsidRDefault="00343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630D" w14:textId="77777777" w:rsidR="003432E8" w:rsidRDefault="003432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3D55" w14:textId="77777777" w:rsidR="003432E8" w:rsidRDefault="00343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E58A8" w14:textId="77777777" w:rsidR="00780FA0" w:rsidRDefault="00780FA0">
      <w:r>
        <w:separator/>
      </w:r>
    </w:p>
  </w:footnote>
  <w:footnote w:type="continuationSeparator" w:id="0">
    <w:p w14:paraId="75332D9E" w14:textId="77777777" w:rsidR="00780FA0" w:rsidRDefault="0078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4FEF" w14:textId="77777777" w:rsidR="003432E8" w:rsidRDefault="00343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FA8D" w14:textId="77777777" w:rsidR="001339BE" w:rsidRDefault="001339BE">
    <w:pPr>
      <w:pBdr>
        <w:top w:val="nil"/>
        <w:left w:val="nil"/>
        <w:bottom w:val="nil"/>
        <w:right w:val="nil"/>
        <w:between w:val="nil"/>
      </w:pBdr>
      <w:tabs>
        <w:tab w:val="center" w:pos="4320"/>
        <w:tab w:val="right" w:pos="8640"/>
      </w:tabs>
      <w:spacing w:before="7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D050" w14:textId="77777777" w:rsidR="003432E8" w:rsidRDefault="00343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9209D"/>
    <w:multiLevelType w:val="multilevel"/>
    <w:tmpl w:val="B268CA0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595B3781"/>
    <w:multiLevelType w:val="multilevel"/>
    <w:tmpl w:val="2B6AD1A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16cid:durableId="1077020471">
    <w:abstractNumId w:val="1"/>
  </w:num>
  <w:num w:numId="2" w16cid:durableId="157496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9BE"/>
    <w:rsid w:val="001339BE"/>
    <w:rsid w:val="00152A0F"/>
    <w:rsid w:val="002B33F7"/>
    <w:rsid w:val="002E1DDE"/>
    <w:rsid w:val="003432E8"/>
    <w:rsid w:val="003572AA"/>
    <w:rsid w:val="004B01DA"/>
    <w:rsid w:val="00533A52"/>
    <w:rsid w:val="00734B0E"/>
    <w:rsid w:val="00780FA0"/>
    <w:rsid w:val="008D25BB"/>
    <w:rsid w:val="008F0B2C"/>
    <w:rsid w:val="009F31D5"/>
    <w:rsid w:val="00A1753B"/>
    <w:rsid w:val="00A22900"/>
    <w:rsid w:val="00A93234"/>
    <w:rsid w:val="00B40FBC"/>
    <w:rsid w:val="00B53D99"/>
    <w:rsid w:val="00BA52F7"/>
    <w:rsid w:val="00D00D1E"/>
    <w:rsid w:val="00DA4A3E"/>
    <w:rsid w:val="00DC0EAC"/>
    <w:rsid w:val="00E21A80"/>
    <w:rsid w:val="00F869AD"/>
    <w:rsid w:val="00FE0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48C2D"/>
  <w15:docId w15:val="{700E916D-9BD2-43C5-B8A2-EA484AFE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9F31D5"/>
    <w:rPr>
      <w:sz w:val="16"/>
      <w:szCs w:val="16"/>
    </w:rPr>
  </w:style>
  <w:style w:type="paragraph" w:styleId="CommentText">
    <w:name w:val="annotation text"/>
    <w:basedOn w:val="Normal"/>
    <w:link w:val="CommentTextChar"/>
    <w:uiPriority w:val="99"/>
    <w:semiHidden/>
    <w:unhideWhenUsed/>
    <w:rsid w:val="009F31D5"/>
    <w:rPr>
      <w:sz w:val="20"/>
      <w:szCs w:val="20"/>
    </w:rPr>
  </w:style>
  <w:style w:type="character" w:customStyle="1" w:styleId="CommentTextChar">
    <w:name w:val="Comment Text Char"/>
    <w:basedOn w:val="DefaultParagraphFont"/>
    <w:link w:val="CommentText"/>
    <w:uiPriority w:val="99"/>
    <w:semiHidden/>
    <w:rsid w:val="009F31D5"/>
    <w:rPr>
      <w:sz w:val="20"/>
      <w:szCs w:val="20"/>
    </w:rPr>
  </w:style>
  <w:style w:type="paragraph" w:styleId="CommentSubject">
    <w:name w:val="annotation subject"/>
    <w:basedOn w:val="CommentText"/>
    <w:next w:val="CommentText"/>
    <w:link w:val="CommentSubjectChar"/>
    <w:uiPriority w:val="99"/>
    <w:semiHidden/>
    <w:unhideWhenUsed/>
    <w:rsid w:val="009F31D5"/>
    <w:rPr>
      <w:b/>
      <w:bCs/>
    </w:rPr>
  </w:style>
  <w:style w:type="character" w:customStyle="1" w:styleId="CommentSubjectChar">
    <w:name w:val="Comment Subject Char"/>
    <w:basedOn w:val="CommentTextChar"/>
    <w:link w:val="CommentSubject"/>
    <w:uiPriority w:val="99"/>
    <w:semiHidden/>
    <w:rsid w:val="009F31D5"/>
    <w:rPr>
      <w:b/>
      <w:bCs/>
      <w:sz w:val="20"/>
      <w:szCs w:val="20"/>
    </w:rPr>
  </w:style>
  <w:style w:type="paragraph" w:styleId="BalloonText">
    <w:name w:val="Balloon Text"/>
    <w:basedOn w:val="Normal"/>
    <w:link w:val="BalloonTextChar"/>
    <w:uiPriority w:val="99"/>
    <w:semiHidden/>
    <w:unhideWhenUsed/>
    <w:rsid w:val="009F3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1D5"/>
    <w:rPr>
      <w:rFonts w:ascii="Segoe UI" w:hAnsi="Segoe UI" w:cs="Segoe UI"/>
      <w:sz w:val="18"/>
      <w:szCs w:val="18"/>
    </w:rPr>
  </w:style>
  <w:style w:type="paragraph" w:styleId="Header">
    <w:name w:val="header"/>
    <w:basedOn w:val="Normal"/>
    <w:link w:val="HeaderChar"/>
    <w:uiPriority w:val="99"/>
    <w:unhideWhenUsed/>
    <w:rsid w:val="003432E8"/>
    <w:pPr>
      <w:tabs>
        <w:tab w:val="center" w:pos="4680"/>
        <w:tab w:val="right" w:pos="9360"/>
      </w:tabs>
    </w:pPr>
  </w:style>
  <w:style w:type="character" w:customStyle="1" w:styleId="HeaderChar">
    <w:name w:val="Header Char"/>
    <w:basedOn w:val="DefaultParagraphFont"/>
    <w:link w:val="Header"/>
    <w:uiPriority w:val="99"/>
    <w:rsid w:val="003432E8"/>
  </w:style>
  <w:style w:type="paragraph" w:styleId="Footer">
    <w:name w:val="footer"/>
    <w:basedOn w:val="Normal"/>
    <w:link w:val="FooterChar"/>
    <w:uiPriority w:val="99"/>
    <w:unhideWhenUsed/>
    <w:rsid w:val="003432E8"/>
    <w:pPr>
      <w:tabs>
        <w:tab w:val="center" w:pos="4680"/>
        <w:tab w:val="right" w:pos="9360"/>
      </w:tabs>
    </w:pPr>
  </w:style>
  <w:style w:type="character" w:customStyle="1" w:styleId="FooterChar">
    <w:name w:val="Footer Char"/>
    <w:basedOn w:val="DefaultParagraphFont"/>
    <w:link w:val="Footer"/>
    <w:uiPriority w:val="99"/>
    <w:rsid w:val="0034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ations@insight.org.a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Shyanne Premnath</dc:creator>
  <cp:lastModifiedBy>Zakia Tamanna Saymontee (Student)</cp:lastModifiedBy>
  <cp:revision>3</cp:revision>
  <dcterms:created xsi:type="dcterms:W3CDTF">2021-10-10T09:32:00Z</dcterms:created>
  <dcterms:modified xsi:type="dcterms:W3CDTF">2022-10-02T01:31:00Z</dcterms:modified>
</cp:coreProperties>
</file>